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4E8DB" w14:textId="5C69F52A" w:rsidR="00303C31" w:rsidRPr="004E024D" w:rsidRDefault="00303C31" w:rsidP="00303C31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4E024D">
        <w:rPr>
          <w:rFonts w:cs="Arial"/>
        </w:rPr>
        <w:t>3GPP TSG-RAN WG2 AH1807</w:t>
      </w:r>
      <w:r w:rsidRPr="004E024D">
        <w:rPr>
          <w:rFonts w:cs="Arial"/>
        </w:rPr>
        <w:tab/>
      </w:r>
      <w:r>
        <w:rPr>
          <w:rFonts w:cs="Arial"/>
        </w:rPr>
        <w:t>R2-1810567</w:t>
      </w:r>
    </w:p>
    <w:p w14:paraId="7735B9B3" w14:textId="77777777" w:rsidR="00303C31" w:rsidRPr="004E024D" w:rsidRDefault="00303C31" w:rsidP="00303C31">
      <w:pPr>
        <w:pStyle w:val="3GPPHeader"/>
        <w:rPr>
          <w:rFonts w:cs="Arial"/>
        </w:rPr>
      </w:pPr>
      <w:r w:rsidRPr="004E024D">
        <w:rPr>
          <w:rFonts w:cs="Arial"/>
          <w:lang w:eastAsia="en-US"/>
        </w:rPr>
        <w:t>Montreal, Canada, 2</w:t>
      </w:r>
      <w:r w:rsidRPr="004E024D">
        <w:rPr>
          <w:rFonts w:cs="Arial"/>
          <w:vertAlign w:val="superscript"/>
          <w:lang w:eastAsia="en-US"/>
        </w:rPr>
        <w:t xml:space="preserve">nd </w:t>
      </w:r>
      <w:r w:rsidRPr="004E024D">
        <w:rPr>
          <w:rFonts w:cs="Arial"/>
          <w:lang w:eastAsia="en-US"/>
        </w:rPr>
        <w:t>- 6</w:t>
      </w:r>
      <w:r w:rsidRPr="004E024D">
        <w:rPr>
          <w:rFonts w:cs="Arial"/>
          <w:vertAlign w:val="superscript"/>
          <w:lang w:eastAsia="en-US"/>
        </w:rPr>
        <w:t>th</w:t>
      </w:r>
      <w:r w:rsidRPr="004E024D">
        <w:rPr>
          <w:rFonts w:cs="Arial"/>
          <w:lang w:eastAsia="en-US"/>
        </w:rPr>
        <w:t xml:space="preserve"> July 2018</w:t>
      </w:r>
    </w:p>
    <w:p w14:paraId="6322054F" w14:textId="77777777" w:rsidR="00303C31" w:rsidRPr="004E024D" w:rsidRDefault="00303C31" w:rsidP="00303C31">
      <w:pPr>
        <w:pStyle w:val="3GPPHeader"/>
        <w:rPr>
          <w:rFonts w:cs="Arial"/>
          <w:sz w:val="22"/>
          <w:szCs w:val="22"/>
          <w:lang w:val="en-US"/>
        </w:rPr>
      </w:pPr>
    </w:p>
    <w:p w14:paraId="2B328D3B" w14:textId="425DF4D0" w:rsidR="00303C31" w:rsidRPr="004E024D" w:rsidRDefault="00303C31" w:rsidP="00303C31">
      <w:pPr>
        <w:pStyle w:val="3GPPHeader"/>
        <w:rPr>
          <w:rFonts w:cs="Arial"/>
          <w:sz w:val="22"/>
          <w:szCs w:val="22"/>
          <w:lang w:val="en-US"/>
        </w:rPr>
      </w:pPr>
      <w:r w:rsidRPr="004E024D">
        <w:rPr>
          <w:rFonts w:cs="Arial"/>
          <w:sz w:val="22"/>
          <w:szCs w:val="22"/>
          <w:lang w:val="en-US"/>
        </w:rPr>
        <w:t>Agenda Item:</w:t>
      </w:r>
      <w:r w:rsidRPr="004E024D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11.1.2</w:t>
      </w:r>
    </w:p>
    <w:p w14:paraId="4D60C8A1" w14:textId="77777777" w:rsidR="00303C31" w:rsidRPr="004E024D" w:rsidRDefault="00303C31" w:rsidP="00303C31">
      <w:pPr>
        <w:pStyle w:val="3GPPHeader"/>
        <w:rPr>
          <w:rFonts w:cs="Arial"/>
          <w:sz w:val="22"/>
          <w:szCs w:val="22"/>
        </w:rPr>
      </w:pPr>
      <w:r w:rsidRPr="004E024D">
        <w:rPr>
          <w:rFonts w:cs="Arial"/>
          <w:sz w:val="22"/>
          <w:szCs w:val="22"/>
        </w:rPr>
        <w:t>Source:</w:t>
      </w:r>
      <w:r w:rsidRPr="004E024D">
        <w:rPr>
          <w:rFonts w:cs="Arial"/>
          <w:sz w:val="22"/>
          <w:szCs w:val="22"/>
        </w:rPr>
        <w:tab/>
        <w:t>Ericsson</w:t>
      </w:r>
    </w:p>
    <w:p w14:paraId="59C81AA4" w14:textId="6BB83E00" w:rsidR="00FB19AD" w:rsidRPr="00FB19AD" w:rsidRDefault="003D3C45" w:rsidP="00FB19A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0307A">
        <w:rPr>
          <w:sz w:val="22"/>
          <w:szCs w:val="22"/>
        </w:rPr>
        <w:t xml:space="preserve">QoS </w:t>
      </w:r>
      <w:r w:rsidR="00702E5C">
        <w:rPr>
          <w:sz w:val="22"/>
          <w:szCs w:val="22"/>
        </w:rPr>
        <w:t xml:space="preserve">Handling in the Adaptation Layer of IAB </w:t>
      </w:r>
      <w:r w:rsidR="00303C31">
        <w:rPr>
          <w:sz w:val="22"/>
          <w:szCs w:val="22"/>
        </w:rPr>
        <w:t>System</w:t>
      </w:r>
    </w:p>
    <w:p w14:paraId="58B5858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15BF1">
        <w:rPr>
          <w:sz w:val="22"/>
          <w:szCs w:val="22"/>
        </w:rPr>
        <w:t>Discussion</w:t>
      </w:r>
      <w:r w:rsidR="000054DE">
        <w:rPr>
          <w:sz w:val="22"/>
          <w:szCs w:val="22"/>
        </w:rPr>
        <w:t>, Decision</w:t>
      </w:r>
    </w:p>
    <w:p w14:paraId="46CFE827" w14:textId="77777777" w:rsidR="00E90E49" w:rsidRPr="00CE0424" w:rsidRDefault="00E90E49" w:rsidP="00E90E49"/>
    <w:p w14:paraId="3109F9C9" w14:textId="77777777" w:rsidR="00E90E49" w:rsidRDefault="00E90E49" w:rsidP="00CE0424">
      <w:pPr>
        <w:pStyle w:val="Heading1"/>
      </w:pPr>
      <w:bookmarkStart w:id="0" w:name="_Toc509506724"/>
      <w:bookmarkStart w:id="1" w:name="_Toc509506904"/>
      <w:r w:rsidRPr="00CE0424">
        <w:t>Introduction</w:t>
      </w:r>
      <w:bookmarkEnd w:id="0"/>
      <w:bookmarkEnd w:id="1"/>
    </w:p>
    <w:p w14:paraId="47B3F6A0" w14:textId="3105EAAB" w:rsidR="00B358DF" w:rsidRDefault="00A9586E" w:rsidP="003E36CC">
      <w:bookmarkStart w:id="2" w:name="_Hlk509572055"/>
      <w:r>
        <w:t>In RAN-</w:t>
      </w:r>
      <w:r w:rsidR="002E6386">
        <w:t>2</w:t>
      </w:r>
      <w:r>
        <w:t xml:space="preserve"> meeting #</w:t>
      </w:r>
      <w:r w:rsidR="002E6386">
        <w:t>101</w:t>
      </w:r>
      <w:r>
        <w:t xml:space="preserve">bis on IAB-architectures, it was agreed to further study the various user plane aspects for </w:t>
      </w:r>
      <w:r w:rsidR="00E67A6D">
        <w:t xml:space="preserve">L2-relaying </w:t>
      </w:r>
      <w:r>
        <w:t>architecture</w:t>
      </w:r>
      <w:r w:rsidR="00E67A6D">
        <w:t xml:space="preserve"> </w:t>
      </w:r>
      <w:r>
        <w:t xml:space="preserve">including placement of </w:t>
      </w:r>
      <w:r w:rsidR="006374B7">
        <w:t xml:space="preserve">the </w:t>
      </w:r>
      <w:r>
        <w:t>adaptation</w:t>
      </w:r>
      <w:r w:rsidR="006374B7">
        <w:t xml:space="preserve"> layer</w:t>
      </w:r>
      <w:r>
        <w:t>, functions supported by the adaptation layer, impact on scheduler and QoS.</w:t>
      </w:r>
      <w:r w:rsidR="0099104B">
        <w:t xml:space="preserve"> </w:t>
      </w:r>
      <w:r w:rsidR="004664FA">
        <w:t xml:space="preserve">In the context of QoS, </w:t>
      </w:r>
      <w:r w:rsidR="006374B7">
        <w:t xml:space="preserve">there were some </w:t>
      </w:r>
      <w:r w:rsidR="00BA1741">
        <w:t>contributions</w:t>
      </w:r>
      <w:r w:rsidR="0099104B">
        <w:t xml:space="preserve"> argu</w:t>
      </w:r>
      <w:r w:rsidR="006374B7">
        <w:t>ing</w:t>
      </w:r>
      <w:r w:rsidR="0099104B">
        <w:t xml:space="preserve"> </w:t>
      </w:r>
      <w:r w:rsidR="00BA1741">
        <w:t>for</w:t>
      </w:r>
      <w:r w:rsidR="0099104B">
        <w:t xml:space="preserve"> mak</w:t>
      </w:r>
      <w:r w:rsidR="00BA1741">
        <w:t>ing</w:t>
      </w:r>
      <w:r w:rsidR="0099104B">
        <w:t xml:space="preserve"> </w:t>
      </w:r>
      <w:r w:rsidR="006374B7">
        <w:t xml:space="preserve">the </w:t>
      </w:r>
      <w:r w:rsidR="00DE27FB">
        <w:t xml:space="preserve">UE context visible/available in all IAB nodes along the data path </w:t>
      </w:r>
      <w:r w:rsidR="00A5066A">
        <w:t xml:space="preserve">that </w:t>
      </w:r>
      <w:r w:rsidR="00DE27FB">
        <w:t>serv</w:t>
      </w:r>
      <w:r w:rsidR="00A5066A">
        <w:t>e</w:t>
      </w:r>
      <w:r w:rsidR="00DE27FB">
        <w:t xml:space="preserve"> </w:t>
      </w:r>
      <w:r w:rsidR="00A5066A">
        <w:t>the</w:t>
      </w:r>
      <w:r w:rsidR="0099104B">
        <w:t xml:space="preserve"> </w:t>
      </w:r>
      <w:r w:rsidR="00DE27FB">
        <w:t>UE</w:t>
      </w:r>
      <w:r w:rsidR="004664FA">
        <w:t xml:space="preserve">, which may not be a scalable </w:t>
      </w:r>
      <w:r w:rsidR="00B358DF">
        <w:t>solution and would require changes to the MAC scheduler</w:t>
      </w:r>
      <w:r w:rsidR="0099104B">
        <w:t>.</w:t>
      </w:r>
      <w:r w:rsidR="00DE27FB">
        <w:t xml:space="preserve"> </w:t>
      </w:r>
    </w:p>
    <w:p w14:paraId="6BB02A48" w14:textId="1EC5B534" w:rsidR="002B4A02" w:rsidRDefault="002B4A02" w:rsidP="003E36CC">
      <w:r>
        <w:t>In this contribution</w:t>
      </w:r>
      <w:r w:rsidR="00B6364B">
        <w:t>, we study the</w:t>
      </w:r>
      <w:r w:rsidR="002C7E1D">
        <w:t xml:space="preserve"> </w:t>
      </w:r>
      <w:r w:rsidR="00B6364B">
        <w:t>QoS</w:t>
      </w:r>
      <w:r w:rsidR="002C7E1D">
        <w:t xml:space="preserve"> </w:t>
      </w:r>
      <w:r w:rsidR="008D4BA5">
        <w:t xml:space="preserve">issue </w:t>
      </w:r>
      <w:r w:rsidR="0027726A">
        <w:t>for multi-hop IAB system</w:t>
      </w:r>
      <w:r w:rsidR="00B358DF">
        <w:t xml:space="preserve">, </w:t>
      </w:r>
      <w:r w:rsidR="000E531C">
        <w:t>propos</w:t>
      </w:r>
      <w:r w:rsidR="00B358DF">
        <w:t>ing</w:t>
      </w:r>
      <w:r w:rsidR="000E531C">
        <w:t xml:space="preserve"> </w:t>
      </w:r>
      <w:r w:rsidR="008D4BA5">
        <w:t xml:space="preserve">simple </w:t>
      </w:r>
      <w:r w:rsidR="000E531C">
        <w:t>alternatives</w:t>
      </w:r>
      <w:r w:rsidR="004664FA">
        <w:t xml:space="preserve"> </w:t>
      </w:r>
      <w:r w:rsidR="003645AD">
        <w:t>such as</w:t>
      </w:r>
      <w:r w:rsidR="00B358DF">
        <w:t xml:space="preserve"> smart sharing of available logical channels among end-user traffic</w:t>
      </w:r>
      <w:r w:rsidR="006374B7">
        <w:t xml:space="preserve"> over the backhaul links</w:t>
      </w:r>
      <w:r w:rsidR="000E531C">
        <w:t xml:space="preserve">. </w:t>
      </w:r>
      <w:r w:rsidR="00B6364B">
        <w:t xml:space="preserve"> </w:t>
      </w:r>
    </w:p>
    <w:p w14:paraId="3471BD08" w14:textId="223EF255" w:rsidR="002518E4" w:rsidRPr="002518E4" w:rsidRDefault="00203778" w:rsidP="002518E4">
      <w:pPr>
        <w:pStyle w:val="Heading1"/>
      </w:pPr>
      <w:r>
        <w:t>Adaptation Layer Functions</w:t>
      </w:r>
    </w:p>
    <w:p w14:paraId="0F87A180" w14:textId="1E83311E" w:rsidR="006374B7" w:rsidRDefault="00131AA0" w:rsidP="00715A44">
      <w:bookmarkStart w:id="3" w:name="_Hlk509522710"/>
      <w:bookmarkEnd w:id="2"/>
      <w:r>
        <w:t>As</w:t>
      </w:r>
      <w:r w:rsidR="00B9306C">
        <w:t xml:space="preserve"> explained in [</w:t>
      </w:r>
      <w:r w:rsidR="00267153">
        <w:t>1</w:t>
      </w:r>
      <w:r w:rsidR="00B9306C">
        <w:t>]</w:t>
      </w:r>
      <w:r w:rsidR="00267153">
        <w:t xml:space="preserve"> and [2]</w:t>
      </w:r>
      <w:r w:rsidR="00B9306C">
        <w:t xml:space="preserve">, </w:t>
      </w:r>
      <w:r w:rsidR="006374B7">
        <w:t xml:space="preserve">placing </w:t>
      </w:r>
      <w:r w:rsidR="00B9306C">
        <w:t>the adaptation layer above the RLC minimize</w:t>
      </w:r>
      <w:r w:rsidR="006374B7">
        <w:t>s</w:t>
      </w:r>
      <w:r w:rsidR="00B9306C">
        <w:t xml:space="preserve"> the standardization impact. </w:t>
      </w:r>
      <w:r>
        <w:t>Also</w:t>
      </w:r>
      <w:r w:rsidR="00B9306C">
        <w:t>,</w:t>
      </w:r>
      <w:r w:rsidR="004E218E">
        <w:t xml:space="preserve"> </w:t>
      </w:r>
      <w:r w:rsidR="00B9306C">
        <w:t xml:space="preserve">multiplexing/aggregation </w:t>
      </w:r>
      <w:r w:rsidR="006374B7">
        <w:t xml:space="preserve">of </w:t>
      </w:r>
      <w:r w:rsidR="003645AD">
        <w:t xml:space="preserve">end-user bearers </w:t>
      </w:r>
      <w:r w:rsidR="006374B7">
        <w:t xml:space="preserve">over </w:t>
      </w:r>
      <w:r w:rsidR="00142006">
        <w:t xml:space="preserve">the </w:t>
      </w:r>
      <w:r w:rsidR="00B9306C">
        <w:t xml:space="preserve">backhaul bearers should be carried </w:t>
      </w:r>
      <w:r w:rsidR="00142006">
        <w:t>via</w:t>
      </w:r>
      <w:r w:rsidR="00B9306C">
        <w:t xml:space="preserve"> the adaptation layer </w:t>
      </w:r>
      <w:r w:rsidR="006374B7">
        <w:t>in that case</w:t>
      </w:r>
      <w:r w:rsidR="00B9306C">
        <w:t xml:space="preserve">. </w:t>
      </w:r>
      <w:r w:rsidR="006374B7">
        <w:t>T</w:t>
      </w:r>
      <w:r w:rsidRPr="00131AA0">
        <w:t xml:space="preserve">he </w:t>
      </w:r>
      <w:r w:rsidR="006374B7">
        <w:t xml:space="preserve">main </w:t>
      </w:r>
      <w:r w:rsidRPr="00131AA0">
        <w:t xml:space="preserve">role of </w:t>
      </w:r>
      <w:r w:rsidR="006374B7">
        <w:t xml:space="preserve">the </w:t>
      </w:r>
      <w:r w:rsidRPr="00131AA0">
        <w:t>adaptation layer should be t</w:t>
      </w:r>
      <w:r w:rsidR="006374B7">
        <w:t>he</w:t>
      </w:r>
      <w:r w:rsidRPr="00131AA0">
        <w:t xml:space="preserve"> forward</w:t>
      </w:r>
      <w:r w:rsidR="006374B7">
        <w:t xml:space="preserve">ing of </w:t>
      </w:r>
      <w:r w:rsidRPr="00131AA0">
        <w:t>the packets to the intended IAB node</w:t>
      </w:r>
      <w:r w:rsidR="000863E7">
        <w:t xml:space="preserve"> while fulfilling the </w:t>
      </w:r>
      <w:r w:rsidR="006D1C68">
        <w:t>QoS requirements</w:t>
      </w:r>
      <w:r w:rsidRPr="00131AA0">
        <w:t xml:space="preserve">. In other words, the intermediate IAB nodes </w:t>
      </w:r>
      <w:r w:rsidR="006374B7">
        <w:t>need to necessarily know</w:t>
      </w:r>
      <w:r w:rsidR="006374B7" w:rsidRPr="00131AA0">
        <w:t xml:space="preserve"> </w:t>
      </w:r>
      <w:r w:rsidRPr="00131AA0">
        <w:t>only about the intended IAB node for the packets. It</w:t>
      </w:r>
      <w:r w:rsidR="00A938FE">
        <w:t xml:space="preserve"> i</w:t>
      </w:r>
      <w:r w:rsidRPr="00131AA0">
        <w:t xml:space="preserve">s the destination/last IAB node that has the UE context information for routing the packets to the </w:t>
      </w:r>
      <w:r w:rsidR="006D1C68">
        <w:t>exact</w:t>
      </w:r>
      <w:r w:rsidRPr="00131AA0">
        <w:t xml:space="preserve"> UE.</w:t>
      </w:r>
      <w:r w:rsidR="0089525D">
        <w:t xml:space="preserve"> </w:t>
      </w:r>
    </w:p>
    <w:p w14:paraId="3CDBDBB6" w14:textId="05048D5C" w:rsidR="006D1C68" w:rsidRDefault="006D1C68" w:rsidP="00715A44">
      <w:r>
        <w:t xml:space="preserve">However, this does not </w:t>
      </w:r>
      <w:r w:rsidR="00142006">
        <w:t xml:space="preserve">mean </w:t>
      </w:r>
      <w:r>
        <w:t xml:space="preserve">that intermediate IAB nodes are unaware of QoS requirements of the end-user bearers. In fact, QoS requirements are considered </w:t>
      </w:r>
      <w:r w:rsidR="003645AD">
        <w:t>during</w:t>
      </w:r>
      <w:r>
        <w:t xml:space="preserve"> mapping </w:t>
      </w:r>
      <w:r w:rsidR="003645AD" w:rsidRPr="00AA47C0">
        <w:t xml:space="preserve">configuration </w:t>
      </w:r>
      <w:r w:rsidRPr="00AA47C0">
        <w:t>at the intermediate IAB nodes</w:t>
      </w:r>
      <w:r w:rsidRPr="00E36FA0">
        <w:t xml:space="preserve">. </w:t>
      </w:r>
      <w:r w:rsidR="00B9306C" w:rsidRPr="00E36FA0">
        <w:t xml:space="preserve">The adaptation layer at IAB nodes should know how to </w:t>
      </w:r>
      <w:r w:rsidR="00AA47C0" w:rsidRPr="00E36FA0">
        <w:t>multiplex</w:t>
      </w:r>
      <w:r w:rsidR="00AA47C0" w:rsidRPr="00F139CF">
        <w:t>/de</w:t>
      </w:r>
      <w:r w:rsidR="00AA47C0" w:rsidRPr="00297180">
        <w:t>-multiplex packets</w:t>
      </w:r>
      <w:r w:rsidR="003645AD" w:rsidRPr="00AA47C0">
        <w:t>,</w:t>
      </w:r>
      <w:r w:rsidR="00AA47C0" w:rsidRPr="00AA47C0">
        <w:t xml:space="preserve"> while</w:t>
      </w:r>
      <w:r w:rsidR="003645AD" w:rsidRPr="00AA47C0">
        <w:t xml:space="preserve"> </w:t>
      </w:r>
      <w:r w:rsidR="00B9306C" w:rsidRPr="00AA47C0">
        <w:t xml:space="preserve">employing </w:t>
      </w:r>
      <w:r w:rsidR="003645AD" w:rsidRPr="00AA47C0">
        <w:t>the</w:t>
      </w:r>
      <w:r w:rsidR="00B9306C" w:rsidRPr="00AA47C0">
        <w:t xml:space="preserve"> </w:t>
      </w:r>
      <w:r w:rsidR="0089525D" w:rsidRPr="00AA47C0">
        <w:t xml:space="preserve">configured </w:t>
      </w:r>
      <w:r w:rsidR="00B9306C" w:rsidRPr="00E36FA0">
        <w:t>mapping rules.</w:t>
      </w:r>
      <w:r w:rsidR="00B9306C">
        <w:t xml:space="preserve"> </w:t>
      </w:r>
    </w:p>
    <w:p w14:paraId="1899C77E" w14:textId="69894E43" w:rsidR="001A4EE3" w:rsidRDefault="006374B7" w:rsidP="00715A44">
      <w:r w:rsidRPr="00AA47C0">
        <w:t>Having</w:t>
      </w:r>
      <w:r w:rsidR="00947944" w:rsidRPr="00AA47C0">
        <w:t xml:space="preserve"> </w:t>
      </w:r>
      <w:r w:rsidRPr="00AA47C0">
        <w:t xml:space="preserve">each </w:t>
      </w:r>
      <w:r w:rsidR="0089525D" w:rsidRPr="00AA47C0">
        <w:t xml:space="preserve">intermediate IAB node </w:t>
      </w:r>
      <w:r w:rsidR="00142006" w:rsidRPr="00AA47C0">
        <w:t xml:space="preserve">become </w:t>
      </w:r>
      <w:r w:rsidR="00AA47C0" w:rsidRPr="00AA47C0">
        <w:t xml:space="preserve">fully </w:t>
      </w:r>
      <w:r w:rsidRPr="00AA47C0">
        <w:t xml:space="preserve">aware </w:t>
      </w:r>
      <w:r w:rsidR="00142006" w:rsidRPr="00AA47C0">
        <w:t>of</w:t>
      </w:r>
      <w:r w:rsidR="0089525D" w:rsidRPr="00AA47C0">
        <w:t xml:space="preserve"> each individual UE</w:t>
      </w:r>
      <w:r w:rsidR="00803A3B">
        <w:t xml:space="preserve"> </w:t>
      </w:r>
      <w:r w:rsidR="008504DC" w:rsidRPr="00F139CF">
        <w:t>context</w:t>
      </w:r>
      <w:r w:rsidR="00715A44" w:rsidRPr="00297180">
        <w:t>,</w:t>
      </w:r>
      <w:r w:rsidR="008504DC">
        <w:t xml:space="preserve"> and</w:t>
      </w:r>
      <w:r w:rsidR="008639B3">
        <w:t xml:space="preserve"> </w:t>
      </w:r>
      <w:r w:rsidR="00715A44">
        <w:t xml:space="preserve">that </w:t>
      </w:r>
      <w:r w:rsidR="008639B3">
        <w:t xml:space="preserve">each UE </w:t>
      </w:r>
      <w:r>
        <w:t xml:space="preserve">bearer </w:t>
      </w:r>
      <w:r w:rsidR="008639B3">
        <w:t>hav</w:t>
      </w:r>
      <w:r>
        <w:t>ing</w:t>
      </w:r>
      <w:r w:rsidR="00803A3B">
        <w:t xml:space="preserve"> </w:t>
      </w:r>
      <w:r w:rsidR="008639B3">
        <w:t xml:space="preserve">a separate </w:t>
      </w:r>
      <w:r w:rsidR="00715A44">
        <w:t>logical channel</w:t>
      </w:r>
      <w:r w:rsidR="008639B3">
        <w:t xml:space="preserve"> in each IAB node </w:t>
      </w:r>
      <w:r>
        <w:t xml:space="preserve">is not a </w:t>
      </w:r>
      <w:r w:rsidR="0089525D">
        <w:t>scalable</w:t>
      </w:r>
      <w:r>
        <w:t xml:space="preserve"> solution</w:t>
      </w:r>
      <w:r w:rsidR="0089525D">
        <w:t>.</w:t>
      </w:r>
      <w:r w:rsidR="0060547B">
        <w:t xml:space="preserve"> </w:t>
      </w:r>
      <w:r w:rsidR="00715A44">
        <w:t xml:space="preserve">Besides, </w:t>
      </w:r>
      <w:r w:rsidR="003929B5">
        <w:t xml:space="preserve">for this extreme level of granularity, </w:t>
      </w:r>
      <w:r w:rsidR="00715A44">
        <w:t xml:space="preserve">we need to increase </w:t>
      </w:r>
      <w:r w:rsidR="003929B5">
        <w:t xml:space="preserve">enormously </w:t>
      </w:r>
      <w:r w:rsidR="00715A44">
        <w:t>the number of logical channel</w:t>
      </w:r>
      <w:r w:rsidR="004D199E">
        <w:t xml:space="preserve"> ID</w:t>
      </w:r>
      <w:r w:rsidR="00715A44">
        <w:t xml:space="preserve">s (LCIDs), </w:t>
      </w:r>
      <w:r w:rsidR="00142006">
        <w:t xml:space="preserve">which currently can be a maximum of 29 for DRBs (32 LCIDs, for which 3 are reserved for SRBs). </w:t>
      </w:r>
      <w:r w:rsidR="0060547B" w:rsidRPr="00010EC4">
        <w:t>Furthermore,</w:t>
      </w:r>
      <w:r w:rsidR="005A4112" w:rsidRPr="00010EC4">
        <w:t xml:space="preserve"> </w:t>
      </w:r>
      <w:r w:rsidR="00AA47C0" w:rsidRPr="00010EC4">
        <w:t xml:space="preserve">as discussed also in [2], </w:t>
      </w:r>
      <w:r w:rsidR="0060547B" w:rsidRPr="00010EC4">
        <w:t xml:space="preserve">merely placing the adaptation layer below RLC </w:t>
      </w:r>
      <w:r w:rsidR="005A4112" w:rsidRPr="00010EC4">
        <w:t xml:space="preserve">does not provide any gain in granularity unless modifications are made to the </w:t>
      </w:r>
      <w:r w:rsidR="00D45262" w:rsidRPr="00010EC4">
        <w:t xml:space="preserve">MAC </w:t>
      </w:r>
      <w:r w:rsidR="005A4112" w:rsidRPr="00010EC4">
        <w:t>schedul</w:t>
      </w:r>
      <w:r w:rsidR="00AA47C0" w:rsidRPr="00010EC4">
        <w:t xml:space="preserve">ing and </w:t>
      </w:r>
      <w:r w:rsidR="007A0F1E" w:rsidRPr="00010EC4">
        <w:t xml:space="preserve">buffer status reporting </w:t>
      </w:r>
      <w:r w:rsidR="00AA47C0" w:rsidRPr="00010EC4">
        <w:t>mechanisms</w:t>
      </w:r>
      <w:r w:rsidR="005A4112" w:rsidRPr="00010EC4">
        <w:t>.</w:t>
      </w:r>
      <w:r w:rsidR="005A4112">
        <w:t xml:space="preserve"> </w:t>
      </w:r>
    </w:p>
    <w:p w14:paraId="51D5D50F" w14:textId="5A60C401" w:rsidR="00526E7E" w:rsidRDefault="00947944" w:rsidP="001A4EE3">
      <w:pPr>
        <w:pStyle w:val="Observation"/>
      </w:pPr>
      <w:bookmarkStart w:id="4" w:name="_Toc513739313"/>
      <w:r>
        <w:t>It</w:t>
      </w:r>
      <w:r w:rsidR="008928B6">
        <w:t xml:space="preserve"> i</w:t>
      </w:r>
      <w:r>
        <w:t xml:space="preserve">s not scalable </w:t>
      </w:r>
      <w:r w:rsidR="00142006">
        <w:t>to have a separate backhaul bearer in each hop corresponding to each UE bearer being served via that hop.</w:t>
      </w:r>
      <w:bookmarkEnd w:id="4"/>
    </w:p>
    <w:p w14:paraId="081B9D44" w14:textId="61073535" w:rsidR="006D1C68" w:rsidRDefault="006D1C68" w:rsidP="001A4EE3">
      <w:pPr>
        <w:pStyle w:val="Observation"/>
      </w:pPr>
      <w:bookmarkStart w:id="5" w:name="_Toc513739314"/>
      <w:r w:rsidRPr="006D1C68">
        <w:t xml:space="preserve">By properly configuring the adaptation layer, the intermediate IAB nodes can forward the packets according to QoS requirements of end-user bearers without knowing the </w:t>
      </w:r>
      <w:r w:rsidR="00142006">
        <w:t xml:space="preserve">full </w:t>
      </w:r>
      <w:r w:rsidRPr="006D1C68">
        <w:t>UE context.</w:t>
      </w:r>
      <w:bookmarkEnd w:id="5"/>
    </w:p>
    <w:p w14:paraId="5AE26C43" w14:textId="09A8274E" w:rsidR="001A4EE3" w:rsidRPr="00010EC4" w:rsidRDefault="00D3195D" w:rsidP="00906DDB">
      <w:pPr>
        <w:pStyle w:val="Observation"/>
      </w:pPr>
      <w:bookmarkStart w:id="6" w:name="_Toc513739315"/>
      <w:r w:rsidRPr="00010EC4">
        <w:t xml:space="preserve">To achieve fine granularity via putting the adaptation layer below RLC, the </w:t>
      </w:r>
      <w:r w:rsidR="00D45262" w:rsidRPr="00010EC4">
        <w:t xml:space="preserve">MAC </w:t>
      </w:r>
      <w:r w:rsidR="00267153" w:rsidRPr="00010EC4">
        <w:t>scheduler as</w:t>
      </w:r>
      <w:r w:rsidR="007A0F1E" w:rsidRPr="00010EC4">
        <w:t xml:space="preserve"> well as </w:t>
      </w:r>
      <w:r w:rsidR="00B42F73" w:rsidRPr="00010EC4">
        <w:t xml:space="preserve">buffer status reporting </w:t>
      </w:r>
      <w:r w:rsidRPr="00010EC4">
        <w:t>must be modified.</w:t>
      </w:r>
      <w:bookmarkEnd w:id="6"/>
      <w:r w:rsidRPr="00010EC4">
        <w:t xml:space="preserve"> </w:t>
      </w:r>
    </w:p>
    <w:p w14:paraId="32A76127" w14:textId="77777777" w:rsidR="005E51B7" w:rsidRDefault="005E51B7" w:rsidP="00B9306C"/>
    <w:p w14:paraId="4FF36694" w14:textId="46583677" w:rsidR="003057F0" w:rsidRPr="0039456A" w:rsidRDefault="001039A5" w:rsidP="005A1B0C">
      <w:pPr>
        <w:rPr>
          <w:sz w:val="16"/>
        </w:rPr>
      </w:pPr>
      <w:bookmarkStart w:id="7" w:name="_Hlk509571545"/>
      <w:bookmarkEnd w:id="3"/>
      <w:r>
        <w:rPr>
          <w:noProof/>
          <w:sz w:val="22"/>
          <w:szCs w:val="22"/>
        </w:rPr>
        <w:lastRenderedPageBreak/>
        <w:drawing>
          <wp:inline distT="0" distB="0" distL="0" distR="0" wp14:anchorId="412E4FB1" wp14:editId="28B418B0">
            <wp:extent cx="6115050" cy="2057400"/>
            <wp:effectExtent l="0" t="0" r="0" b="0"/>
            <wp:docPr id="2" name="Picture 2" descr="C:\Users\ezmuhaj\Downloads\QoS_Unaw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zmuhaj\Downloads\QoS_Unaware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8F329" w14:textId="66CEC669" w:rsidR="005A1B0C" w:rsidRPr="005A1B0C" w:rsidRDefault="00ED13CA" w:rsidP="0026492A">
      <w:pPr>
        <w:pStyle w:val="Caption"/>
        <w:ind w:left="1134"/>
      </w:pPr>
      <w:bookmarkStart w:id="8" w:name="_Hlk513104252"/>
      <w:bookmarkStart w:id="9" w:name="_Hlk509836056"/>
      <w:r>
        <w:t xml:space="preserve">Figure 1 </w:t>
      </w:r>
      <w:r w:rsidR="009C2EBE">
        <w:t xml:space="preserve">Example of </w:t>
      </w:r>
      <w:r w:rsidR="007134F4">
        <w:t>QoS unaware</w:t>
      </w:r>
      <w:r w:rsidR="00192C85">
        <w:t xml:space="preserve"> </w:t>
      </w:r>
      <w:r w:rsidR="000B55D0">
        <w:t>m</w:t>
      </w:r>
      <w:r w:rsidR="005A1B0C">
        <w:t xml:space="preserve">apping </w:t>
      </w:r>
      <w:bookmarkEnd w:id="8"/>
    </w:p>
    <w:bookmarkEnd w:id="7"/>
    <w:bookmarkEnd w:id="9"/>
    <w:p w14:paraId="2D5DF802" w14:textId="037063AB" w:rsidR="000B28BF" w:rsidRDefault="000E4668" w:rsidP="00CA48AF">
      <w:pPr>
        <w:pStyle w:val="Heading1"/>
      </w:pPr>
      <w:r>
        <w:t>QoS</w:t>
      </w:r>
      <w:r w:rsidR="00015FBF">
        <w:t xml:space="preserve"> Support for Multi-hop IAB System</w:t>
      </w:r>
    </w:p>
    <w:p w14:paraId="0239C981" w14:textId="2F4376B4" w:rsidR="00906DDB" w:rsidRDefault="00515C95" w:rsidP="00E92FCC">
      <w:bookmarkStart w:id="10" w:name="_Hlk509849609"/>
      <w:bookmarkStart w:id="11" w:name="_Toc509849962"/>
      <w:bookmarkStart w:id="12" w:name="_Toc509850200"/>
      <w:bookmarkStart w:id="13" w:name="_Toc509851058"/>
      <w:bookmarkStart w:id="14" w:name="_Toc509851109"/>
      <w:bookmarkStart w:id="15" w:name="_Toc510096636"/>
      <w:bookmarkStart w:id="16" w:name="_Toc510098576"/>
      <w:bookmarkStart w:id="17" w:name="_Toc510109182"/>
      <w:bookmarkStart w:id="18" w:name="_Toc510110095"/>
      <w:bookmarkStart w:id="19" w:name="_Toc510186099"/>
      <w:bookmarkStart w:id="20" w:name="_Toc510186207"/>
      <w:bookmarkStart w:id="21" w:name="_Toc510599683"/>
      <w:bookmarkStart w:id="22" w:name="_Toc510603620"/>
      <w:bookmarkStart w:id="23" w:name="_Toc510618815"/>
      <w:bookmarkStart w:id="24" w:name="_Toc510713114"/>
      <w:bookmarkStart w:id="25" w:name="_Toc512802106"/>
      <w:bookmarkStart w:id="26" w:name="_Toc512840310"/>
      <w:bookmarkStart w:id="27" w:name="_Toc512845972"/>
      <w:bookmarkStart w:id="28" w:name="_Hlk509846182"/>
      <w:r>
        <w:t>In a multi-hop IAB system</w:t>
      </w:r>
      <w:r w:rsidR="0005709C">
        <w:t xml:space="preserve">, UEs </w:t>
      </w:r>
      <w:r w:rsidR="000C5598">
        <w:t xml:space="preserve">can </w:t>
      </w:r>
      <w:r w:rsidR="0005709C">
        <w:t xml:space="preserve">access the network </w:t>
      </w:r>
      <w:r w:rsidR="009564B1">
        <w:t xml:space="preserve">via </w:t>
      </w:r>
      <w:r w:rsidR="0005709C">
        <w:t xml:space="preserve">IAB nodes that </w:t>
      </w:r>
      <w:r w:rsidR="009564B1">
        <w:t>are</w:t>
      </w:r>
      <w:r w:rsidR="005D3105">
        <w:t xml:space="preserve"> different hops away from the donor DU. Furthermore, UEs attached to </w:t>
      </w:r>
      <w:r w:rsidR="00142006">
        <w:t xml:space="preserve">the </w:t>
      </w:r>
      <w:r w:rsidR="005D3105">
        <w:t xml:space="preserve">same IAB node </w:t>
      </w:r>
      <w:r w:rsidR="00273920">
        <w:t>may need to</w:t>
      </w:r>
      <w:r w:rsidR="005D3105">
        <w:t xml:space="preserve"> </w:t>
      </w:r>
      <w:r w:rsidR="00335BBC">
        <w:t>establish DRBs with different QCIs. In such situation</w:t>
      </w:r>
      <w:r w:rsidR="00AA6FAF">
        <w:t>,</w:t>
      </w:r>
      <w:r w:rsidR="00AE5889">
        <w:t xml:space="preserve"> where some UEs are more hops away from </w:t>
      </w:r>
      <w:r w:rsidR="00AA6FAF">
        <w:t xml:space="preserve">the </w:t>
      </w:r>
      <w:r w:rsidR="00AE5889">
        <w:t>donor DU than</w:t>
      </w:r>
      <w:r w:rsidR="00C4326C">
        <w:t xml:space="preserve"> </w:t>
      </w:r>
      <w:r w:rsidR="00AE5889">
        <w:t xml:space="preserve">other UEs, </w:t>
      </w:r>
      <w:r w:rsidR="00526886">
        <w:t>a mechanism</w:t>
      </w:r>
      <w:r w:rsidR="00AE5889">
        <w:t xml:space="preserve"> </w:t>
      </w:r>
      <w:r w:rsidR="00AA6FAF">
        <w:t>may be</w:t>
      </w:r>
      <w:r w:rsidR="00AE5889">
        <w:t xml:space="preserve"> needed to ensure fairness among the UEs</w:t>
      </w:r>
      <w:r w:rsidR="00526886">
        <w:t>.</w:t>
      </w:r>
      <w:r w:rsidR="00AE5889">
        <w:t xml:space="preserve"> </w:t>
      </w:r>
      <w:r w:rsidR="00906DDB">
        <w:t>A baseline solution could be that the adaptation layer only provides routing information</w:t>
      </w:r>
      <w:r w:rsidR="00900EA7">
        <w:t xml:space="preserve"> without considering QoS or fairness aspect. The</w:t>
      </w:r>
      <w:r w:rsidR="00906DDB">
        <w:t xml:space="preserve"> mapping rules </w:t>
      </w:r>
      <w:r w:rsidR="00900EA7">
        <w:t xml:space="preserve">configured at the adaptation layer of DUs </w:t>
      </w:r>
      <w:r w:rsidR="00906DDB">
        <w:t>forward the ingress backhaul bearer to egress backhaul bearer</w:t>
      </w:r>
      <w:r w:rsidR="007134F4">
        <w:t xml:space="preserve"> irrespective of the QoS requirements of the end-user traffic </w:t>
      </w:r>
      <w:r w:rsidR="00772601">
        <w:t xml:space="preserve">aggregated at </w:t>
      </w:r>
      <w:r w:rsidR="007134F4">
        <w:t>these backhaul</w:t>
      </w:r>
      <w:r w:rsidR="00772601">
        <w:t xml:space="preserve"> (IAB)</w:t>
      </w:r>
      <w:r w:rsidR="007134F4">
        <w:t xml:space="preserve"> bearers</w:t>
      </w:r>
      <w:r w:rsidR="00900EA7">
        <w:t>.</w:t>
      </w:r>
      <w:r w:rsidR="007134F4">
        <w:t xml:space="preserve"> </w:t>
      </w:r>
      <w:r w:rsidR="00906DDB">
        <w:t xml:space="preserve">Figure 1 shows an example of this </w:t>
      </w:r>
      <w:r w:rsidR="007134F4">
        <w:t>QoS unaware</w:t>
      </w:r>
      <w:r w:rsidR="00906DDB">
        <w:t xml:space="preserve"> mapping case </w:t>
      </w:r>
      <w:r w:rsidR="00524F51">
        <w:t xml:space="preserve">where </w:t>
      </w:r>
      <w:r w:rsidR="002B7268">
        <w:t>traffic belonging to different QoS classes</w:t>
      </w:r>
      <w:r w:rsidR="000A78A5">
        <w:t xml:space="preserve"> are multiplexed at same IAB bearers</w:t>
      </w:r>
      <w:r w:rsidR="00906DDB">
        <w:t xml:space="preserve">.   </w:t>
      </w:r>
    </w:p>
    <w:p w14:paraId="637A4643" w14:textId="7B03D891" w:rsidR="00E92FCC" w:rsidRDefault="00AE5889" w:rsidP="00E92FCC">
      <w:r>
        <w:t xml:space="preserve"> A</w:t>
      </w:r>
      <w:r w:rsidR="006B0D87">
        <w:t xml:space="preserve"> simple approach </w:t>
      </w:r>
      <w:r w:rsidR="007976D0">
        <w:t xml:space="preserve">to include the QoS and fairness aspects in routing </w:t>
      </w:r>
      <w:r>
        <w:t>can</w:t>
      </w:r>
      <w:r w:rsidR="00335BBC">
        <w:t xml:space="preserve"> </w:t>
      </w:r>
      <w:r w:rsidR="00C33632">
        <w:t xml:space="preserve">be to </w:t>
      </w:r>
      <w:r w:rsidR="00335BBC">
        <w:t>have a separate</w:t>
      </w:r>
      <w:r w:rsidR="00273920">
        <w:t xml:space="preserve"> (dedicated)</w:t>
      </w:r>
      <w:r w:rsidR="00335BBC">
        <w:t xml:space="preserve"> </w:t>
      </w:r>
      <w:r w:rsidR="000C718C">
        <w:t xml:space="preserve">backhaul </w:t>
      </w:r>
      <w:r w:rsidR="00335BBC">
        <w:t>bearer for each</w:t>
      </w:r>
      <w:r w:rsidR="00273920">
        <w:t xml:space="preserve"> </w:t>
      </w:r>
      <w:r w:rsidR="00335BBC">
        <w:t>QoS class</w:t>
      </w:r>
      <w:r w:rsidR="00273920">
        <w:t xml:space="preserve"> per </w:t>
      </w:r>
      <w:r w:rsidR="000C718C">
        <w:t xml:space="preserve">subsequent </w:t>
      </w:r>
      <w:r w:rsidR="00273920">
        <w:t>IAB node</w:t>
      </w:r>
      <w:r w:rsidR="000C718C">
        <w:t>s</w:t>
      </w:r>
      <w:r w:rsidR="00335BBC">
        <w:t xml:space="preserve">. </w:t>
      </w:r>
      <w:r w:rsidR="00C33632">
        <w:t>Consequently, t</w:t>
      </w:r>
      <w:r w:rsidR="00D1511A">
        <w:t xml:space="preserve">he first DU (donor DU) </w:t>
      </w:r>
      <w:r w:rsidR="007E4796">
        <w:t>must</w:t>
      </w:r>
      <w:r w:rsidR="00D1511A">
        <w:t xml:space="preserve"> support </w:t>
      </w:r>
      <w:r w:rsidR="007E4796">
        <w:t xml:space="preserve">a </w:t>
      </w:r>
      <w:r w:rsidR="00C33632">
        <w:t xml:space="preserve">relatively large </w:t>
      </w:r>
      <w:r w:rsidR="00A848B9">
        <w:t>number of backhaul bearers</w:t>
      </w:r>
      <w:r w:rsidR="007E4796">
        <w:t>,</w:t>
      </w:r>
      <w:r w:rsidR="00A848B9">
        <w:t xml:space="preserve"> </w:t>
      </w:r>
      <w:r w:rsidR="007E4796">
        <w:t>that is,</w:t>
      </w:r>
      <w:r w:rsidR="00A848B9">
        <w:t xml:space="preserve"> </w:t>
      </w:r>
      <w:r w:rsidR="007E4796">
        <w:t xml:space="preserve">the </w:t>
      </w:r>
      <w:r w:rsidR="00A848B9">
        <w:t xml:space="preserve">number of hops/links times </w:t>
      </w:r>
      <w:r w:rsidR="007E4796">
        <w:t xml:space="preserve">the </w:t>
      </w:r>
      <w:r w:rsidR="00A848B9">
        <w:t>number of QoS classes as shown in Figure 2.</w:t>
      </w:r>
      <w:r w:rsidR="003640F6">
        <w:t xml:space="preserve"> The number of backhaul bearers supported by the other </w:t>
      </w:r>
      <w:r w:rsidR="000C718C">
        <w:t>IAB node</w:t>
      </w:r>
      <w:r w:rsidR="003640F6">
        <w:t xml:space="preserve"> depends on their position related to donor DU</w:t>
      </w:r>
      <w:r w:rsidR="0091365E">
        <w:t xml:space="preserve"> and will be smaller than the bearers supported by the donor DU. Though this approach does not require any changes to the </w:t>
      </w:r>
      <w:r w:rsidR="00772601">
        <w:t xml:space="preserve">MAC </w:t>
      </w:r>
      <w:r w:rsidR="0091365E">
        <w:t>scheduler for providing QoS/fairness,</w:t>
      </w:r>
      <w:r w:rsidR="0032602B">
        <w:t xml:space="preserve"> it </w:t>
      </w:r>
      <w:r w:rsidR="00772601">
        <w:t>may not be</w:t>
      </w:r>
      <w:r w:rsidR="0032602B">
        <w:t xml:space="preserve"> scalable. For instance, this approach can support up to 7 hops IAB system with 4 QoS classes </w:t>
      </w:r>
      <w:r w:rsidR="00DF2BCF">
        <w:t>without exceeding</w:t>
      </w:r>
      <w:r w:rsidR="00AA6FAF">
        <w:t xml:space="preserve"> the </w:t>
      </w:r>
      <w:r w:rsidR="0032602B">
        <w:t>existing number of logical channels in NR.</w:t>
      </w:r>
    </w:p>
    <w:p w14:paraId="64E65D1E" w14:textId="58A18B75" w:rsidR="00E92FCC" w:rsidRDefault="00E92FCC" w:rsidP="00E92FCC">
      <w:pPr>
        <w:pStyle w:val="Observation"/>
      </w:pPr>
      <w:bookmarkStart w:id="29" w:name="_Toc513739316"/>
      <w:r>
        <w:t xml:space="preserve">A simple </w:t>
      </w:r>
      <w:r w:rsidR="0066551E">
        <w:t xml:space="preserve">but unscalable </w:t>
      </w:r>
      <w:r>
        <w:t xml:space="preserve">approach </w:t>
      </w:r>
      <w:r w:rsidR="0066551E">
        <w:t>which does not require any changes to the scheduler is to assign</w:t>
      </w:r>
      <w:r>
        <w:t xml:space="preserve"> a separate backhaul bearer </w:t>
      </w:r>
      <w:r w:rsidR="0066551E">
        <w:t>to</w:t>
      </w:r>
      <w:r>
        <w:t xml:space="preserve"> each QoS class per </w:t>
      </w:r>
      <w:r w:rsidR="000C718C">
        <w:t xml:space="preserve">subsequent </w:t>
      </w:r>
      <w:r>
        <w:t>IAB node.</w:t>
      </w:r>
      <w:bookmarkEnd w:id="29"/>
    </w:p>
    <w:p w14:paraId="0E8815E8" w14:textId="04C3A802" w:rsidR="0036560E" w:rsidRDefault="00367160" w:rsidP="00386FD3">
      <w:r>
        <w:t>A more scalable</w:t>
      </w:r>
      <w:r w:rsidR="00AA6FAF">
        <w:t>,</w:t>
      </w:r>
      <w:r>
        <w:t xml:space="preserve"> </w:t>
      </w:r>
      <w:r w:rsidR="00AA6FAF">
        <w:t xml:space="preserve">yet </w:t>
      </w:r>
      <w:r>
        <w:t>s</w:t>
      </w:r>
      <w:r w:rsidR="00221788">
        <w:t>till</w:t>
      </w:r>
      <w:r w:rsidR="00250CB3">
        <w:t xml:space="preserve"> simple </w:t>
      </w:r>
      <w:r w:rsidR="006B11A3">
        <w:t>(no modifications are needed to the scheduler)</w:t>
      </w:r>
      <w:r>
        <w:t xml:space="preserve"> </w:t>
      </w:r>
      <w:r w:rsidR="006B11A3">
        <w:t xml:space="preserve">solution </w:t>
      </w:r>
      <w:r w:rsidR="001A796C">
        <w:t>for supporting fairness/QoS</w:t>
      </w:r>
      <w:r w:rsidR="00AA6FAF">
        <w:t>,</w:t>
      </w:r>
      <w:r w:rsidR="001A796C">
        <w:t xml:space="preserve"> </w:t>
      </w:r>
      <w:r w:rsidR="00C1025F">
        <w:t>is to</w:t>
      </w:r>
      <w:r w:rsidR="004546DB">
        <w:t xml:space="preserve"> </w:t>
      </w:r>
      <w:r w:rsidR="00B34DCD">
        <w:t>share smartly</w:t>
      </w:r>
      <w:r w:rsidR="003F586E">
        <w:t xml:space="preserve"> </w:t>
      </w:r>
      <w:r w:rsidR="00B34DCD">
        <w:t xml:space="preserve">the backhaul bearers </w:t>
      </w:r>
      <w:r w:rsidR="00BE1D66">
        <w:t>among QoS classes of IAB nodes that are different hops away from donor DU</w:t>
      </w:r>
      <w:r w:rsidR="00C1025F">
        <w:t>.</w:t>
      </w:r>
      <w:r w:rsidR="00BE1D66">
        <w:t xml:space="preserve"> For example, </w:t>
      </w:r>
      <w:r w:rsidR="00BF0E33">
        <w:t xml:space="preserve">traffic </w:t>
      </w:r>
      <w:r w:rsidR="00DF2942">
        <w:t xml:space="preserve">belonging to a distant IAB node </w:t>
      </w:r>
      <w:r w:rsidR="00BF0E33">
        <w:t xml:space="preserve">with </w:t>
      </w:r>
      <w:r w:rsidR="00BB4030">
        <w:t xml:space="preserve">high priority can have </w:t>
      </w:r>
      <w:r w:rsidR="001F7F40">
        <w:t>a dedicated bearer at all the links</w:t>
      </w:r>
      <w:r w:rsidR="00C9378E">
        <w:t>/hops</w:t>
      </w:r>
      <w:r w:rsidR="001F7F40">
        <w:t xml:space="preserve">. While </w:t>
      </w:r>
      <w:r w:rsidR="000A65B2">
        <w:t xml:space="preserve">relatively low priority </w:t>
      </w:r>
      <w:r w:rsidR="001F7F40">
        <w:t xml:space="preserve">traffic belonging to the same IAB node </w:t>
      </w:r>
      <w:r w:rsidR="000A65B2">
        <w:t>can</w:t>
      </w:r>
      <w:r w:rsidR="00BE1D66">
        <w:t xml:space="preserve"> </w:t>
      </w:r>
      <w:r w:rsidR="001F7F40">
        <w:t>share</w:t>
      </w:r>
      <w:r w:rsidR="00C167AC">
        <w:t xml:space="preserve"> backhaul bearer with </w:t>
      </w:r>
      <w:r w:rsidR="00BF0E33">
        <w:t xml:space="preserve">high priority traffic for </w:t>
      </w:r>
      <w:r w:rsidR="000A65B2">
        <w:t xml:space="preserve">nearby (to donor DU) </w:t>
      </w:r>
      <w:r w:rsidR="00BF0E33">
        <w:t xml:space="preserve">IAB </w:t>
      </w:r>
      <w:r w:rsidR="00C167AC">
        <w:t>node.</w:t>
      </w:r>
      <w:r w:rsidR="002171BA">
        <w:t xml:space="preserve"> </w:t>
      </w:r>
    </w:p>
    <w:p w14:paraId="6334CC0D" w14:textId="54FD4202" w:rsidR="0036560E" w:rsidRDefault="002171BA" w:rsidP="00386FD3">
      <w:r>
        <w:t>Figure 3 illustrates an example of such sharing of backhaul bearers among traffic with different QoS classes and number of hops to traverse.</w:t>
      </w:r>
      <w:r w:rsidR="005329B4">
        <w:t xml:space="preserve"> In this example, </w:t>
      </w:r>
      <w:r w:rsidR="00E36FA0">
        <w:t xml:space="preserve">the </w:t>
      </w:r>
      <w:r w:rsidR="005329B4">
        <w:t>traffic for IAB3 with QCI</w:t>
      </w:r>
      <w:r w:rsidR="000A65B2">
        <w:t>1</w:t>
      </w:r>
      <w:r w:rsidR="003B49FE">
        <w:t xml:space="preserve"> is assigned </w:t>
      </w:r>
      <w:r w:rsidR="00C9378E">
        <w:t xml:space="preserve">a </w:t>
      </w:r>
      <w:r w:rsidR="003B49FE">
        <w:t xml:space="preserve">dedicated </w:t>
      </w:r>
      <w:r w:rsidR="00E36FA0">
        <w:t>ba</w:t>
      </w:r>
      <w:r w:rsidR="00D36351">
        <w:t>c</w:t>
      </w:r>
      <w:r w:rsidR="00E36FA0">
        <w:t xml:space="preserve">khaul </w:t>
      </w:r>
      <w:r w:rsidR="003B49FE">
        <w:t xml:space="preserve">bearer at all the intermediate links. However, traffic for the same IAB node with QCI3 </w:t>
      </w:r>
      <w:r w:rsidR="005329B4">
        <w:t xml:space="preserve">is sharing backhaul bearer with traffic for IAB2 with QCI2 </w:t>
      </w:r>
      <w:r w:rsidR="00C9378E">
        <w:t>along with</w:t>
      </w:r>
      <w:r w:rsidR="005329B4">
        <w:t xml:space="preserve"> traffic for IAB1 with QCI1.</w:t>
      </w:r>
      <w:r>
        <w:t xml:space="preserve"> </w:t>
      </w:r>
      <w:r w:rsidR="0070315B">
        <w:t>For this solution, t</w:t>
      </w:r>
      <w:r w:rsidR="00737782">
        <w:t>he mapping decisions</w:t>
      </w:r>
      <w:r w:rsidR="0070315B">
        <w:t xml:space="preserve"> </w:t>
      </w:r>
      <w:r w:rsidR="0023297B">
        <w:t xml:space="preserve">in all the DUs </w:t>
      </w:r>
      <w:r w:rsidR="0070315B">
        <w:t>c</w:t>
      </w:r>
      <w:r w:rsidR="002C5397">
        <w:t>an</w:t>
      </w:r>
      <w:r w:rsidR="0070315B">
        <w:t xml:space="preserve"> be implemented by the CU</w:t>
      </w:r>
      <w:r w:rsidR="002C5397">
        <w:t xml:space="preserve">, enabling </w:t>
      </w:r>
      <w:r w:rsidR="0070315B">
        <w:t>the adaptation layer</w:t>
      </w:r>
      <w:r w:rsidR="002C5397">
        <w:t xml:space="preserve"> </w:t>
      </w:r>
      <w:r w:rsidR="0070315B">
        <w:t xml:space="preserve">at the intermediate IAB nodes </w:t>
      </w:r>
      <w:r w:rsidR="002C5397">
        <w:t xml:space="preserve">to </w:t>
      </w:r>
      <w:r w:rsidR="00F139CF">
        <w:t xml:space="preserve">multiplex/de-multiplex the packets properly. </w:t>
      </w:r>
    </w:p>
    <w:p w14:paraId="3AD53EE7" w14:textId="09E09896" w:rsidR="006F18C9" w:rsidRPr="00DF04DB" w:rsidRDefault="0036560E" w:rsidP="003915F2">
      <w:r>
        <w:t>The</w:t>
      </w:r>
      <w:r w:rsidR="00F370C4">
        <w:t xml:space="preserve"> multi-hop IAB system </w:t>
      </w:r>
      <w:r>
        <w:t xml:space="preserve">should strive to </w:t>
      </w:r>
      <w:r w:rsidR="00F370C4">
        <w:t>fulfil the latency requirements</w:t>
      </w:r>
      <w:r>
        <w:t xml:space="preserve"> of bearers with strict delay requirements</w:t>
      </w:r>
      <w:r w:rsidR="00C9378E">
        <w:t>,</w:t>
      </w:r>
      <w:r w:rsidR="00F370C4">
        <w:t xml:space="preserve"> irrespective of the number of hops involved. This might require over</w:t>
      </w:r>
      <w:r w:rsidR="000D0ACE">
        <w:t>-</w:t>
      </w:r>
      <w:r w:rsidR="00F370C4">
        <w:t xml:space="preserve">dimensioning, i.e., dedicated backhaul bearers </w:t>
      </w:r>
      <w:r w:rsidR="00C9378E">
        <w:t xml:space="preserve">(for delay intolerant traffic) </w:t>
      </w:r>
      <w:r w:rsidR="00F370C4">
        <w:t xml:space="preserve">in certain links of the system </w:t>
      </w:r>
      <w:r w:rsidR="0075717C">
        <w:t>and</w:t>
      </w:r>
      <w:r w:rsidR="00F370C4">
        <w:t xml:space="preserve"> is up to network operators how to implement the mapping rules.  </w:t>
      </w:r>
    </w:p>
    <w:p w14:paraId="18A50012" w14:textId="22CD3602" w:rsidR="0026492A" w:rsidRDefault="0026492A" w:rsidP="00DA0D47"/>
    <w:p w14:paraId="47025E46" w14:textId="75061996" w:rsidR="0026492A" w:rsidRDefault="002343D3" w:rsidP="0026492A">
      <w:r>
        <w:rPr>
          <w:noProof/>
        </w:rPr>
        <w:lastRenderedPageBreak/>
        <w:drawing>
          <wp:inline distT="0" distB="0" distL="0" distR="0" wp14:anchorId="4E785325" wp14:editId="3C85D340">
            <wp:extent cx="6115050" cy="1628775"/>
            <wp:effectExtent l="0" t="0" r="0" b="0"/>
            <wp:docPr id="4" name="Picture 4" descr="C:\Users\ezmuhaj\Downloads\QoS_per_I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zmuhaj\Downloads\QoS_per_IAB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780CA" w14:textId="3A00F8C1" w:rsidR="0026492A" w:rsidRDefault="0026492A" w:rsidP="00CE3812">
      <w:pPr>
        <w:pStyle w:val="Caption"/>
        <w:ind w:left="567"/>
        <w:jc w:val="both"/>
      </w:pPr>
      <w:bookmarkStart w:id="30" w:name="_Hlk513104589"/>
      <w:r>
        <w:t xml:space="preserve">Figure 2 Example of </w:t>
      </w:r>
      <w:r w:rsidR="00FF2BE1">
        <w:t xml:space="preserve">separate backhaul bearer </w:t>
      </w:r>
      <w:r w:rsidR="00C33632">
        <w:t xml:space="preserve">for each QoS class </w:t>
      </w:r>
      <w:r w:rsidR="00FF2BE1">
        <w:t xml:space="preserve">per </w:t>
      </w:r>
      <w:r w:rsidR="0070579F">
        <w:t>s</w:t>
      </w:r>
      <w:r w:rsidR="00CE3812">
        <w:t xml:space="preserve">ubsequent </w:t>
      </w:r>
      <w:r w:rsidR="00FF2BE1">
        <w:t xml:space="preserve">IAB </w:t>
      </w:r>
      <w:r w:rsidR="00C33632">
        <w:t>node</w:t>
      </w:r>
    </w:p>
    <w:p w14:paraId="4F9C2AA1" w14:textId="77777777" w:rsidR="0026492A" w:rsidRPr="0026492A" w:rsidRDefault="0026492A" w:rsidP="0026492A"/>
    <w:bookmarkEnd w:id="30"/>
    <w:p w14:paraId="489CE9A1" w14:textId="0EAFD13E" w:rsidR="0026492A" w:rsidRDefault="002343D3" w:rsidP="00DA0D47">
      <w:r>
        <w:rPr>
          <w:noProof/>
        </w:rPr>
        <w:drawing>
          <wp:inline distT="0" distB="0" distL="0" distR="0" wp14:anchorId="3C90B4D4" wp14:editId="1C193916">
            <wp:extent cx="6105525" cy="1676400"/>
            <wp:effectExtent l="0" t="0" r="9525" b="0"/>
            <wp:docPr id="6" name="Picture 6" descr="C:\Users\ezmuhaj\Downloads\BH_Q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zmuhaj\Downloads\BH_QoS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A8FFC" w14:textId="32118278" w:rsidR="00773BF2" w:rsidRDefault="0026492A" w:rsidP="00014DF7">
      <w:pPr>
        <w:pStyle w:val="Caption"/>
        <w:ind w:left="1134"/>
      </w:pPr>
      <w:r>
        <w:t xml:space="preserve">Figure 3 Example of </w:t>
      </w:r>
      <w:r w:rsidR="00C167AC">
        <w:t xml:space="preserve">sharing backhaul bearers among different QoS classes </w:t>
      </w:r>
      <w:r>
        <w:t xml:space="preserve"> </w:t>
      </w:r>
      <w:bookmarkStart w:id="31" w:name="_Toc512840311"/>
      <w:bookmarkStart w:id="32" w:name="_Toc512845973"/>
      <w:bookmarkStart w:id="33" w:name="_Toc51321158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31"/>
      <w:bookmarkEnd w:id="32"/>
      <w:bookmarkEnd w:id="33"/>
    </w:p>
    <w:p w14:paraId="1E14713A" w14:textId="77777777" w:rsidR="00297180" w:rsidRDefault="00297180" w:rsidP="00297180"/>
    <w:p w14:paraId="11487D8A" w14:textId="77777777" w:rsidR="00297180" w:rsidRDefault="00297180" w:rsidP="00297180">
      <w:pPr>
        <w:pStyle w:val="Observation"/>
      </w:pPr>
      <w:bookmarkStart w:id="34" w:name="_Toc513739317"/>
      <w:r>
        <w:t>Existing number of logical channels can be enough for multi-hop relaying system if shared intelligently among end-user bearers.</w:t>
      </w:r>
      <w:bookmarkEnd w:id="34"/>
    </w:p>
    <w:p w14:paraId="2504C4D7" w14:textId="77777777" w:rsidR="00297180" w:rsidRDefault="00297180" w:rsidP="00297180">
      <w:pPr>
        <w:pStyle w:val="Observation"/>
      </w:pPr>
      <w:bookmarkStart w:id="35" w:name="_Toc513739318"/>
      <w:r>
        <w:t>To ensure fairness, high priority traffic belonging to distant IAB nodes can be assigned separate IAB bearer at all the intermediate hops/links.</w:t>
      </w:r>
      <w:bookmarkEnd w:id="35"/>
    </w:p>
    <w:p w14:paraId="43003E4D" w14:textId="77777777" w:rsidR="00297180" w:rsidRDefault="00297180" w:rsidP="00297180">
      <w:pPr>
        <w:pStyle w:val="Observation"/>
      </w:pPr>
      <w:bookmarkStart w:id="36" w:name="_Toc513739319"/>
      <w:r>
        <w:t>To compensate the farness factor, low priority traffic for distant IAB nodes can share IAB bearers with high priority traffic for nearby IAB nodes.</w:t>
      </w:r>
      <w:bookmarkEnd w:id="36"/>
    </w:p>
    <w:p w14:paraId="7B62F3C6" w14:textId="77777777" w:rsidR="00297180" w:rsidRDefault="00297180" w:rsidP="00297180">
      <w:pPr>
        <w:pStyle w:val="Observation"/>
      </w:pPr>
      <w:bookmarkStart w:id="37" w:name="_Toc513739320"/>
      <w:r>
        <w:t>For services with strict delay tolerance, the mapping rules at the IAB nodes could consider the end-to-end delay as a QoS parameter rather than the number of hops.</w:t>
      </w:r>
      <w:bookmarkEnd w:id="37"/>
    </w:p>
    <w:p w14:paraId="569AEEFB" w14:textId="386F52F7" w:rsidR="003B4885" w:rsidRDefault="003B4885" w:rsidP="003B4885">
      <w:pPr>
        <w:pStyle w:val="Proposal"/>
      </w:pPr>
      <w:bookmarkStart w:id="38" w:name="_Toc513739321"/>
      <w:r w:rsidRPr="003B4885">
        <w:t>Agree to study solutions for QoS fairness when sharing existing backhaul bearers for end user traffic in IAB multi hop systems.</w:t>
      </w:r>
      <w:bookmarkEnd w:id="38"/>
    </w:p>
    <w:p w14:paraId="01E652EA" w14:textId="77777777" w:rsidR="002D7033" w:rsidRDefault="002D7033" w:rsidP="00551DF9">
      <w:pPr>
        <w:pStyle w:val="Proposal"/>
        <w:numPr>
          <w:ilvl w:val="0"/>
          <w:numId w:val="0"/>
        </w:numPr>
      </w:pPr>
    </w:p>
    <w:p w14:paraId="1B408C0E" w14:textId="447424A5" w:rsidR="002D7033" w:rsidRDefault="00F178C7" w:rsidP="00551DF9">
      <w:pPr>
        <w:pStyle w:val="Doc-text2"/>
        <w:ind w:left="0" w:firstLine="0"/>
      </w:pPr>
      <w:r w:rsidRPr="00F178C7">
        <w:t>How the adaptation layer is setup/reconfigured is discussed in [3].</w:t>
      </w:r>
    </w:p>
    <w:p w14:paraId="6B9F918A" w14:textId="37A238BB" w:rsidR="00773BF2" w:rsidRDefault="00773BF2" w:rsidP="00773BF2">
      <w:pPr>
        <w:pStyle w:val="Heading1"/>
      </w:pPr>
      <w:r>
        <w:t>Summary</w:t>
      </w:r>
    </w:p>
    <w:p w14:paraId="00C7B9F9" w14:textId="708A1098" w:rsidR="002A3E0F" w:rsidRDefault="00166BCA" w:rsidP="00062748">
      <w:r w:rsidRPr="007F3B0B">
        <w:t>In this contribution</w:t>
      </w:r>
      <w:r w:rsidR="003129C1" w:rsidRPr="007F3B0B">
        <w:t xml:space="preserve">, we </w:t>
      </w:r>
      <w:r w:rsidR="00624426">
        <w:t>presented</w:t>
      </w:r>
      <w:r w:rsidR="006E72AB">
        <w:t xml:space="preserve"> </w:t>
      </w:r>
      <w:r w:rsidR="000A1AE9">
        <w:t xml:space="preserve">simple </w:t>
      </w:r>
      <w:r w:rsidR="006E72AB">
        <w:t>alternatives</w:t>
      </w:r>
      <w:r w:rsidR="00471BCD">
        <w:t xml:space="preserve"> for how to consider the QoS </w:t>
      </w:r>
      <w:r w:rsidR="00624426">
        <w:t xml:space="preserve">and fairness aspects </w:t>
      </w:r>
      <w:r w:rsidR="000A1AE9">
        <w:t>while routing end-user traffic in a multi-hop IAB system</w:t>
      </w:r>
      <w:r w:rsidR="00794E2E">
        <w:t>.</w:t>
      </w:r>
      <w:r w:rsidR="000A1AE9">
        <w:t xml:space="preserve"> We proposed</w:t>
      </w:r>
      <w:r w:rsidR="00FE7A6E">
        <w:t xml:space="preserve"> a far less complex approach </w:t>
      </w:r>
      <w:r w:rsidR="0002655F">
        <w:t>that intelligently shares the backhaul bearers among the end-user traffic for different IABs requiring no changes to MAC scheduler and buffer status reporting for the uplink traffic.</w:t>
      </w:r>
      <w:r w:rsidR="000A1AE9">
        <w:t xml:space="preserve"> </w:t>
      </w:r>
    </w:p>
    <w:p w14:paraId="499BEF89" w14:textId="77777777" w:rsidR="00212D46" w:rsidRPr="00CE0424" w:rsidRDefault="00212D46" w:rsidP="003B2105">
      <w:pPr>
        <w:pStyle w:val="Heading1"/>
      </w:pPr>
      <w:bookmarkStart w:id="39" w:name="_Toc509506736"/>
      <w:bookmarkStart w:id="40" w:name="_Toc509506915"/>
      <w:bookmarkStart w:id="41" w:name="_Hlk509503543"/>
      <w:r w:rsidRPr="00CE0424">
        <w:t>Conclusion</w:t>
      </w:r>
      <w:bookmarkEnd w:id="39"/>
      <w:bookmarkEnd w:id="40"/>
    </w:p>
    <w:p w14:paraId="2BF53C5E" w14:textId="45E3BC1D" w:rsidR="002A320B" w:rsidRDefault="00FA2AD3" w:rsidP="000B1A38">
      <w:bookmarkStart w:id="42" w:name="_In-sequence_SDU_delivery"/>
      <w:bookmarkEnd w:id="42"/>
      <w:r>
        <w:t>In this contribution</w:t>
      </w:r>
      <w:r w:rsidR="00FC0A5B">
        <w:t>,</w:t>
      </w:r>
      <w:r>
        <w:t xml:space="preserve"> we have</w:t>
      </w:r>
      <w:r w:rsidR="00B37B2C">
        <w:t xml:space="preserve"> </w:t>
      </w:r>
      <w:r w:rsidR="00D76034">
        <w:t>observed that</w:t>
      </w:r>
      <w:r w:rsidR="00B37B2C">
        <w:t xml:space="preserve">: </w:t>
      </w:r>
    </w:p>
    <w:p w14:paraId="0A2DF9E9" w14:textId="77777777" w:rsidR="00AA61F5" w:rsidRDefault="00A31CE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</w:rPr>
        <w:lastRenderedPageBreak/>
        <w:fldChar w:fldCharType="begin"/>
      </w:r>
      <w:r>
        <w:rPr>
          <w:b w:val="0"/>
        </w:rPr>
        <w:instrText xml:space="preserve"> TOC \n \h \z \t "Observation;1" </w:instrText>
      </w:r>
      <w:r>
        <w:rPr>
          <w:b w:val="0"/>
        </w:rPr>
        <w:fldChar w:fldCharType="separate"/>
      </w:r>
      <w:hyperlink w:anchor="_Toc513739313" w:history="1">
        <w:r w:rsidR="00AA61F5" w:rsidRPr="00617CAD">
          <w:rPr>
            <w:rStyle w:val="Hyperlink"/>
          </w:rPr>
          <w:t>Observation 1</w:t>
        </w:r>
        <w:r w:rsidR="00AA61F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A61F5" w:rsidRPr="00617CAD">
          <w:rPr>
            <w:rStyle w:val="Hyperlink"/>
          </w:rPr>
          <w:t>It is not scalable to have a separate backhaul bearer in each hop corresponding to each UE bearer being served via that hop.</w:t>
        </w:r>
      </w:hyperlink>
    </w:p>
    <w:p w14:paraId="20D927A7" w14:textId="77777777" w:rsidR="00AA61F5" w:rsidRDefault="004734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739314" w:history="1">
        <w:r w:rsidR="00AA61F5" w:rsidRPr="00617CAD">
          <w:rPr>
            <w:rStyle w:val="Hyperlink"/>
          </w:rPr>
          <w:t>Observation 2</w:t>
        </w:r>
        <w:r w:rsidR="00AA61F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A61F5" w:rsidRPr="00617CAD">
          <w:rPr>
            <w:rStyle w:val="Hyperlink"/>
          </w:rPr>
          <w:t>By properly configuring the adaptation layer, the intermediate IAB nodes can forward the packets according to QoS requirements of end-user bearers without knowing the full UE context.</w:t>
        </w:r>
      </w:hyperlink>
    </w:p>
    <w:p w14:paraId="45D2FA80" w14:textId="77777777" w:rsidR="00AA61F5" w:rsidRDefault="004734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739315" w:history="1">
        <w:r w:rsidR="00AA61F5" w:rsidRPr="00617CAD">
          <w:rPr>
            <w:rStyle w:val="Hyperlink"/>
          </w:rPr>
          <w:t>Observation 3</w:t>
        </w:r>
        <w:r w:rsidR="00AA61F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A61F5" w:rsidRPr="00617CAD">
          <w:rPr>
            <w:rStyle w:val="Hyperlink"/>
          </w:rPr>
          <w:t>To achieve fine granularity via putting the adaptation layer below RLC, the MAC scheduler as well as buffer status reporting must be modified.</w:t>
        </w:r>
      </w:hyperlink>
    </w:p>
    <w:p w14:paraId="49E0C941" w14:textId="77777777" w:rsidR="00AA61F5" w:rsidRDefault="004734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739316" w:history="1">
        <w:r w:rsidR="00AA61F5" w:rsidRPr="00617CAD">
          <w:rPr>
            <w:rStyle w:val="Hyperlink"/>
          </w:rPr>
          <w:t>Observation 4</w:t>
        </w:r>
        <w:r w:rsidR="00AA61F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A61F5" w:rsidRPr="00617CAD">
          <w:rPr>
            <w:rStyle w:val="Hyperlink"/>
          </w:rPr>
          <w:t>A simple but unscalable approach which does not require any changes to the scheduler is to assign a separate backhaul bearer to each QoS class per subsequent IAB node.</w:t>
        </w:r>
      </w:hyperlink>
    </w:p>
    <w:p w14:paraId="4F95AAC3" w14:textId="77777777" w:rsidR="00AA61F5" w:rsidRDefault="004734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739317" w:history="1">
        <w:r w:rsidR="00AA61F5" w:rsidRPr="00617CAD">
          <w:rPr>
            <w:rStyle w:val="Hyperlink"/>
          </w:rPr>
          <w:t>Observation 5</w:t>
        </w:r>
        <w:r w:rsidR="00AA61F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A61F5" w:rsidRPr="00617CAD">
          <w:rPr>
            <w:rStyle w:val="Hyperlink"/>
          </w:rPr>
          <w:t>Existing number of logical channels can be enough for multi-hop relaying system if shared intelligently among end-user bearers.</w:t>
        </w:r>
      </w:hyperlink>
    </w:p>
    <w:p w14:paraId="3BC4E71D" w14:textId="77777777" w:rsidR="00AA61F5" w:rsidRDefault="004734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739318" w:history="1">
        <w:r w:rsidR="00AA61F5" w:rsidRPr="00617CAD">
          <w:rPr>
            <w:rStyle w:val="Hyperlink"/>
          </w:rPr>
          <w:t>Observation 6</w:t>
        </w:r>
        <w:r w:rsidR="00AA61F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A61F5" w:rsidRPr="00617CAD">
          <w:rPr>
            <w:rStyle w:val="Hyperlink"/>
          </w:rPr>
          <w:t>To ensure fairness, high priority traffic belonging to distant IAB nodes can be assigned separate IAB bearer at all the intermediate hops/links.</w:t>
        </w:r>
      </w:hyperlink>
    </w:p>
    <w:p w14:paraId="0BE30912" w14:textId="77777777" w:rsidR="00AA61F5" w:rsidRDefault="004734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739319" w:history="1">
        <w:r w:rsidR="00AA61F5" w:rsidRPr="00617CAD">
          <w:rPr>
            <w:rStyle w:val="Hyperlink"/>
          </w:rPr>
          <w:t>Observation 7</w:t>
        </w:r>
        <w:r w:rsidR="00AA61F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A61F5" w:rsidRPr="00617CAD">
          <w:rPr>
            <w:rStyle w:val="Hyperlink"/>
          </w:rPr>
          <w:t>To compensate the farness factor, low priority traffic for distant IAB nodes can share IAB bearers with high priority traffic for nearby IAB nodes.</w:t>
        </w:r>
      </w:hyperlink>
    </w:p>
    <w:p w14:paraId="1FDFC099" w14:textId="77777777" w:rsidR="00AA61F5" w:rsidRDefault="004734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739320" w:history="1">
        <w:r w:rsidR="00AA61F5" w:rsidRPr="00617CAD">
          <w:rPr>
            <w:rStyle w:val="Hyperlink"/>
          </w:rPr>
          <w:t>Observation 8</w:t>
        </w:r>
        <w:r w:rsidR="00AA61F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A61F5" w:rsidRPr="00617CAD">
          <w:rPr>
            <w:rStyle w:val="Hyperlink"/>
          </w:rPr>
          <w:t>For services with strict delay tolerance, the mapping rules at the IAB nodes could consider the end-to-end delay as a QoS parameter rather than the number of hops.</w:t>
        </w:r>
      </w:hyperlink>
    </w:p>
    <w:p w14:paraId="60838158" w14:textId="4112D2CE" w:rsidR="00CD2DEF" w:rsidRDefault="00A31CEF" w:rsidP="009C67BF">
      <w:pPr>
        <w:rPr>
          <w:b/>
          <w:noProof/>
          <w:szCs w:val="22"/>
          <w:lang w:val="en-US"/>
        </w:rPr>
      </w:pPr>
      <w:r>
        <w:rPr>
          <w:b/>
          <w:noProof/>
          <w:szCs w:val="22"/>
          <w:lang w:val="en-US"/>
        </w:rPr>
        <w:fldChar w:fldCharType="end"/>
      </w:r>
    </w:p>
    <w:p w14:paraId="12A9E2D5" w14:textId="094F171B" w:rsidR="003E51A6" w:rsidRPr="009C67BF" w:rsidRDefault="00CD2DEF" w:rsidP="009C67BF">
      <w:r>
        <w:rPr>
          <w:noProof/>
          <w:szCs w:val="22"/>
          <w:lang w:val="en-US"/>
        </w:rPr>
        <w:t xml:space="preserve">Based on these observations, </w:t>
      </w:r>
      <w:r w:rsidR="009C67BF" w:rsidRPr="009C67BF">
        <w:rPr>
          <w:noProof/>
          <w:szCs w:val="22"/>
          <w:lang w:val="en-US"/>
        </w:rPr>
        <w:t>we propose</w:t>
      </w:r>
      <w:r>
        <w:rPr>
          <w:noProof/>
          <w:szCs w:val="22"/>
          <w:lang w:val="en-US"/>
        </w:rPr>
        <w:t xml:space="preserve"> the following</w:t>
      </w:r>
      <w:r w:rsidR="009C67BF" w:rsidRPr="009C67BF">
        <w:rPr>
          <w:noProof/>
          <w:szCs w:val="22"/>
          <w:lang w:val="en-US"/>
        </w:rPr>
        <w:t>:</w:t>
      </w:r>
      <w:bookmarkStart w:id="43" w:name="_Toc509506670"/>
      <w:bookmarkStart w:id="44" w:name="_Toc509506741"/>
      <w:bookmarkStart w:id="45" w:name="_Toc509506763"/>
      <w:bookmarkStart w:id="46" w:name="_Toc509506797"/>
      <w:bookmarkStart w:id="47" w:name="_Toc509506865"/>
      <w:bookmarkStart w:id="48" w:name="_Toc509506920"/>
      <w:bookmarkStart w:id="49" w:name="_Toc509506937"/>
      <w:bookmarkStart w:id="50" w:name="_Toc509507106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bookmarkEnd w:id="41"/>
    <w:p w14:paraId="74D3A913" w14:textId="77777777" w:rsidR="00AA61F5" w:rsidRDefault="00B1657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Cs/>
        </w:rPr>
        <w:fldChar w:fldCharType="separate"/>
      </w:r>
      <w:r w:rsidR="00AA61F5">
        <w:t>Proposal 1</w:t>
      </w:r>
      <w:r w:rsidR="00AA61F5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AA61F5">
        <w:t>Agree to study solutions for QoS fairness when sharing existing backhaul bearers for end user traffic in IAB multi hop systems.</w:t>
      </w:r>
    </w:p>
    <w:p w14:paraId="101A642F" w14:textId="735A9359" w:rsidR="008F7732" w:rsidRDefault="00B16571" w:rsidP="008F7732">
      <w:pPr>
        <w:pStyle w:val="TOC1"/>
        <w:spacing w:after="240"/>
        <w:ind w:left="0" w:firstLine="0"/>
        <w:jc w:val="both"/>
        <w:rPr>
          <w:noProof w:val="0"/>
          <w:lang w:val="en-GB"/>
        </w:rPr>
      </w:pPr>
      <w:r>
        <w:rPr>
          <w:bCs/>
        </w:rPr>
        <w:fldChar w:fldCharType="end"/>
      </w:r>
      <w:r w:rsidR="008F7732" w:rsidRPr="008F7732">
        <w:rPr>
          <w:noProof w:val="0"/>
          <w:lang w:val="en-GB"/>
        </w:rPr>
        <w:t xml:space="preserve"> </w:t>
      </w:r>
    </w:p>
    <w:p w14:paraId="5F822641" w14:textId="25C0AC3C" w:rsidR="008F7732" w:rsidRDefault="008F7732" w:rsidP="008F7732">
      <w:pPr>
        <w:pStyle w:val="Heading1"/>
      </w:pPr>
      <w:r>
        <w:t>References</w:t>
      </w:r>
    </w:p>
    <w:p w14:paraId="6B9C4AB8" w14:textId="7F190624" w:rsidR="008F7732" w:rsidRDefault="008F7732" w:rsidP="002474AC">
      <w:r w:rsidRPr="004A4FFA">
        <w:t xml:space="preserve">[1] </w:t>
      </w:r>
      <w:r w:rsidR="00A81F08">
        <w:t>R2-1804808; Protocol Stack for IAB Architecture 1a and 1b</w:t>
      </w:r>
      <w:r w:rsidR="001F0635" w:rsidRPr="001F0635">
        <w:t xml:space="preserve">; </w:t>
      </w:r>
      <w:r w:rsidR="00AA61F5">
        <w:t xml:space="preserve">Ericsson, </w:t>
      </w:r>
      <w:r w:rsidR="001F0635" w:rsidRPr="001F0635">
        <w:t xml:space="preserve">RAN2#101bis, Sanya, P. R. </w:t>
      </w:r>
      <w:r w:rsidR="00AA61F5">
        <w:t>China, April 2018</w:t>
      </w:r>
    </w:p>
    <w:p w14:paraId="59D2173A" w14:textId="246F5296" w:rsidR="009158B4" w:rsidRDefault="009158B4" w:rsidP="002474AC">
      <w:r>
        <w:t>[2</w:t>
      </w:r>
      <w:r w:rsidRPr="00701DA5">
        <w:t>] R2-</w:t>
      </w:r>
      <w:r w:rsidR="00056F9F" w:rsidRPr="00701DA5">
        <w:t>1806814</w:t>
      </w:r>
      <w:r w:rsidRPr="00701DA5">
        <w:t>;</w:t>
      </w:r>
      <w:r>
        <w:t xml:space="preserve"> Laye</w:t>
      </w:r>
      <w:bookmarkStart w:id="51" w:name="_GoBack"/>
      <w:bookmarkEnd w:id="51"/>
      <w:r>
        <w:t>r 2 Functions for Multi-hop IAB System</w:t>
      </w:r>
      <w:r w:rsidR="00056F9F">
        <w:t xml:space="preserve">; </w:t>
      </w:r>
      <w:r w:rsidR="00AA61F5">
        <w:t>Ericsson, RAN2</w:t>
      </w:r>
      <w:r w:rsidR="00F93C81">
        <w:t xml:space="preserve"> #102, Busan, </w:t>
      </w:r>
      <w:r w:rsidR="00CB1513" w:rsidRPr="00CB1513">
        <w:t>Republic of Korea</w:t>
      </w:r>
      <w:r w:rsidR="00AA61F5">
        <w:t>, May 2018</w:t>
      </w:r>
    </w:p>
    <w:p w14:paraId="0EBBAB1E" w14:textId="12EC5F89" w:rsidR="008F7732" w:rsidRPr="008F7732" w:rsidRDefault="0027100D" w:rsidP="002474AC">
      <w:r>
        <w:t>[3</w:t>
      </w:r>
      <w:r w:rsidRPr="008F687C">
        <w:t xml:space="preserve">] </w:t>
      </w:r>
      <w:r w:rsidR="0047346C">
        <w:t>R2-1810562</w:t>
      </w:r>
      <w:r w:rsidRPr="008F687C">
        <w:t>;</w:t>
      </w:r>
      <w:r>
        <w:t xml:space="preserve"> </w:t>
      </w:r>
      <w:r w:rsidR="00C57679">
        <w:t xml:space="preserve">Setup Procedure for the Adaptation Layer for an IAB </w:t>
      </w:r>
      <w:r w:rsidR="000B01F5">
        <w:t>System</w:t>
      </w:r>
      <w:r w:rsidR="00B65AE5" w:rsidRPr="00B65AE5">
        <w:t xml:space="preserve">; </w:t>
      </w:r>
      <w:r w:rsidR="00AA61F5">
        <w:t>Ericsson, RAN2</w:t>
      </w:r>
      <w:r w:rsidR="00B65AE5" w:rsidRPr="00B65AE5">
        <w:t xml:space="preserve"> </w:t>
      </w:r>
      <w:r w:rsidR="0047346C">
        <w:t>AH1807</w:t>
      </w:r>
      <w:r w:rsidR="00B65AE5" w:rsidRPr="00B65AE5">
        <w:t xml:space="preserve">, </w:t>
      </w:r>
      <w:r w:rsidR="0047346C">
        <w:t xml:space="preserve">Montreal, Canada, July </w:t>
      </w:r>
      <w:r w:rsidR="00AA61F5">
        <w:t>2018.</w:t>
      </w:r>
    </w:p>
    <w:p w14:paraId="4ACEB932" w14:textId="6AFF44B8" w:rsidR="00CC1C66" w:rsidRDefault="00CC1C66" w:rsidP="00F47AE2">
      <w:pPr>
        <w:pStyle w:val="Heading1"/>
        <w:numPr>
          <w:ilvl w:val="0"/>
          <w:numId w:val="0"/>
        </w:numPr>
        <w:rPr>
          <w:rStyle w:val="normaltextrun"/>
          <w:rFonts w:ascii="Calibri" w:hAnsi="Calibri" w:cs="Segoe UI"/>
          <w:bCs/>
        </w:rPr>
      </w:pPr>
    </w:p>
    <w:p w14:paraId="66D62E29" w14:textId="086A6005" w:rsidR="004E3357" w:rsidRPr="00E9417B" w:rsidRDefault="004E3357" w:rsidP="00E9417B">
      <w:pPr>
        <w:rPr>
          <w:b/>
          <w:bCs/>
        </w:rPr>
      </w:pPr>
    </w:p>
    <w:sectPr w:rsidR="004E3357" w:rsidRPr="00E9417B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B1BDD" w14:textId="77777777" w:rsidR="00FB19F3" w:rsidRDefault="00FB19F3">
      <w:r>
        <w:separator/>
      </w:r>
    </w:p>
  </w:endnote>
  <w:endnote w:type="continuationSeparator" w:id="0">
    <w:p w14:paraId="547D6DFC" w14:textId="77777777" w:rsidR="00FB19F3" w:rsidRDefault="00FB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31CFED44" w:rsidR="0090426E" w:rsidRDefault="0090426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7346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7346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E565B" w14:textId="77777777" w:rsidR="00FB19F3" w:rsidRDefault="00FB19F3">
      <w:r>
        <w:separator/>
      </w:r>
    </w:p>
  </w:footnote>
  <w:footnote w:type="continuationSeparator" w:id="0">
    <w:p w14:paraId="72A9A973" w14:textId="77777777" w:rsidR="00FB19F3" w:rsidRDefault="00FB1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90426E" w:rsidRDefault="009042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58AAF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9E2B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366B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8937"/>
        </w:tabs>
        <w:ind w:left="8937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8662F"/>
    <w:multiLevelType w:val="hybridMultilevel"/>
    <w:tmpl w:val="CCFA19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CC78AC66"/>
    <w:lvl w:ilvl="0" w:tplc="901E4CC4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39562D"/>
    <w:multiLevelType w:val="hybridMultilevel"/>
    <w:tmpl w:val="32B834DE"/>
    <w:lvl w:ilvl="0" w:tplc="AC826AFE">
      <w:start w:val="2"/>
      <w:numFmt w:val="bullet"/>
      <w:lvlText w:val="-"/>
      <w:lvlJc w:val="left"/>
      <w:pPr>
        <w:ind w:left="6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9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5"/>
  </w:num>
  <w:num w:numId="5">
    <w:abstractNumId w:val="9"/>
  </w:num>
  <w:num w:numId="6">
    <w:abstractNumId w:val="17"/>
  </w:num>
  <w:num w:numId="7">
    <w:abstractNumId w:val="24"/>
  </w:num>
  <w:num w:numId="8">
    <w:abstractNumId w:val="10"/>
  </w:num>
  <w:num w:numId="9">
    <w:abstractNumId w:val="21"/>
  </w:num>
  <w:num w:numId="10">
    <w:abstractNumId w:val="26"/>
  </w:num>
  <w:num w:numId="11">
    <w:abstractNumId w:val="22"/>
  </w:num>
  <w:num w:numId="12">
    <w:abstractNumId w:val="5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20"/>
  </w:num>
  <w:num w:numId="16">
    <w:abstractNumId w:val="25"/>
  </w:num>
  <w:num w:numId="17">
    <w:abstractNumId w:val="29"/>
  </w:num>
  <w:num w:numId="18">
    <w:abstractNumId w:val="19"/>
  </w:num>
  <w:num w:numId="19">
    <w:abstractNumId w:val="31"/>
  </w:num>
  <w:num w:numId="20">
    <w:abstractNumId w:val="16"/>
  </w:num>
  <w:num w:numId="21">
    <w:abstractNumId w:val="27"/>
  </w:num>
  <w:num w:numId="22">
    <w:abstractNumId w:val="30"/>
  </w:num>
  <w:num w:numId="23">
    <w:abstractNumId w:val="6"/>
  </w:num>
  <w:num w:numId="24">
    <w:abstractNumId w:val="7"/>
  </w:num>
  <w:num w:numId="25">
    <w:abstractNumId w:val="23"/>
  </w:num>
  <w:num w:numId="26">
    <w:abstractNumId w:val="8"/>
  </w:num>
  <w:num w:numId="27">
    <w:abstractNumId w:val="12"/>
  </w:num>
  <w:num w:numId="28">
    <w:abstractNumId w:val="28"/>
  </w:num>
  <w:num w:numId="29">
    <w:abstractNumId w:val="2"/>
  </w:num>
  <w:num w:numId="30">
    <w:abstractNumId w:val="1"/>
  </w:num>
  <w:num w:numId="31">
    <w:abstractNumId w:val="0"/>
  </w:num>
  <w:num w:numId="32">
    <w:abstractNumId w:val="14"/>
  </w:num>
  <w:num w:numId="33">
    <w:abstractNumId w:val="21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32A2"/>
    <w:rsid w:val="000054DE"/>
    <w:rsid w:val="00005C21"/>
    <w:rsid w:val="00006446"/>
    <w:rsid w:val="00006896"/>
    <w:rsid w:val="00006B58"/>
    <w:rsid w:val="00006EF6"/>
    <w:rsid w:val="00007CDC"/>
    <w:rsid w:val="00010EC4"/>
    <w:rsid w:val="00011177"/>
    <w:rsid w:val="00011507"/>
    <w:rsid w:val="00011B28"/>
    <w:rsid w:val="000135E0"/>
    <w:rsid w:val="0001446F"/>
    <w:rsid w:val="00014DF7"/>
    <w:rsid w:val="00015D15"/>
    <w:rsid w:val="00015FBF"/>
    <w:rsid w:val="00016611"/>
    <w:rsid w:val="0001686D"/>
    <w:rsid w:val="000179D1"/>
    <w:rsid w:val="000212A2"/>
    <w:rsid w:val="000219C7"/>
    <w:rsid w:val="00021FEB"/>
    <w:rsid w:val="000226EB"/>
    <w:rsid w:val="000242BA"/>
    <w:rsid w:val="0002564D"/>
    <w:rsid w:val="00025A86"/>
    <w:rsid w:val="00025ECA"/>
    <w:rsid w:val="0002655F"/>
    <w:rsid w:val="00027939"/>
    <w:rsid w:val="0003255D"/>
    <w:rsid w:val="000325B8"/>
    <w:rsid w:val="0003369F"/>
    <w:rsid w:val="00034C15"/>
    <w:rsid w:val="00035648"/>
    <w:rsid w:val="00036BA1"/>
    <w:rsid w:val="000370D9"/>
    <w:rsid w:val="0003717F"/>
    <w:rsid w:val="00041145"/>
    <w:rsid w:val="00041356"/>
    <w:rsid w:val="000422E2"/>
    <w:rsid w:val="00042F22"/>
    <w:rsid w:val="00043003"/>
    <w:rsid w:val="0004367E"/>
    <w:rsid w:val="00043E39"/>
    <w:rsid w:val="000442FD"/>
    <w:rsid w:val="000443D7"/>
    <w:rsid w:val="000444EF"/>
    <w:rsid w:val="00045BAE"/>
    <w:rsid w:val="000461C1"/>
    <w:rsid w:val="000505C9"/>
    <w:rsid w:val="0005153D"/>
    <w:rsid w:val="00052A07"/>
    <w:rsid w:val="000534E3"/>
    <w:rsid w:val="00053FD2"/>
    <w:rsid w:val="0005606A"/>
    <w:rsid w:val="00056F9F"/>
    <w:rsid w:val="0005709C"/>
    <w:rsid w:val="00057117"/>
    <w:rsid w:val="00057CF8"/>
    <w:rsid w:val="000604AA"/>
    <w:rsid w:val="000609D0"/>
    <w:rsid w:val="0006152B"/>
    <w:rsid w:val="000616E7"/>
    <w:rsid w:val="00062748"/>
    <w:rsid w:val="000645EB"/>
    <w:rsid w:val="000646B2"/>
    <w:rsid w:val="0006487E"/>
    <w:rsid w:val="00065809"/>
    <w:rsid w:val="0006595A"/>
    <w:rsid w:val="000659CB"/>
    <w:rsid w:val="00065C95"/>
    <w:rsid w:val="00065E1A"/>
    <w:rsid w:val="00067877"/>
    <w:rsid w:val="00071A1C"/>
    <w:rsid w:val="00071DA5"/>
    <w:rsid w:val="00072E88"/>
    <w:rsid w:val="00072F26"/>
    <w:rsid w:val="000738B3"/>
    <w:rsid w:val="0007418B"/>
    <w:rsid w:val="0007519E"/>
    <w:rsid w:val="000774D4"/>
    <w:rsid w:val="00077E5F"/>
    <w:rsid w:val="00077FF5"/>
    <w:rsid w:val="0008036A"/>
    <w:rsid w:val="00081AE6"/>
    <w:rsid w:val="000855EB"/>
    <w:rsid w:val="00085B52"/>
    <w:rsid w:val="00085C30"/>
    <w:rsid w:val="000863E7"/>
    <w:rsid w:val="000866F2"/>
    <w:rsid w:val="00086BB7"/>
    <w:rsid w:val="0008765D"/>
    <w:rsid w:val="000877BF"/>
    <w:rsid w:val="00087ABA"/>
    <w:rsid w:val="0009009F"/>
    <w:rsid w:val="000909D2"/>
    <w:rsid w:val="00091557"/>
    <w:rsid w:val="000924C1"/>
    <w:rsid w:val="000924F0"/>
    <w:rsid w:val="00092EEA"/>
    <w:rsid w:val="0009305A"/>
    <w:rsid w:val="0009336D"/>
    <w:rsid w:val="00093474"/>
    <w:rsid w:val="00094EFA"/>
    <w:rsid w:val="0009510F"/>
    <w:rsid w:val="00096A56"/>
    <w:rsid w:val="00097AAF"/>
    <w:rsid w:val="000A0115"/>
    <w:rsid w:val="000A073B"/>
    <w:rsid w:val="000A07F6"/>
    <w:rsid w:val="000A1AE9"/>
    <w:rsid w:val="000A1B7B"/>
    <w:rsid w:val="000A1D36"/>
    <w:rsid w:val="000A301B"/>
    <w:rsid w:val="000A4BC2"/>
    <w:rsid w:val="000A4EAB"/>
    <w:rsid w:val="000A56F2"/>
    <w:rsid w:val="000A65B2"/>
    <w:rsid w:val="000A75AC"/>
    <w:rsid w:val="000A78A5"/>
    <w:rsid w:val="000A7B56"/>
    <w:rsid w:val="000B01F5"/>
    <w:rsid w:val="000B14B0"/>
    <w:rsid w:val="000B1A38"/>
    <w:rsid w:val="000B2719"/>
    <w:rsid w:val="000B28BF"/>
    <w:rsid w:val="000B3A8F"/>
    <w:rsid w:val="000B4AB9"/>
    <w:rsid w:val="000B55D0"/>
    <w:rsid w:val="000B58C3"/>
    <w:rsid w:val="000B61E9"/>
    <w:rsid w:val="000B6CF7"/>
    <w:rsid w:val="000C07D6"/>
    <w:rsid w:val="000C165A"/>
    <w:rsid w:val="000C2E19"/>
    <w:rsid w:val="000C2ED8"/>
    <w:rsid w:val="000C34F8"/>
    <w:rsid w:val="000C483D"/>
    <w:rsid w:val="000C5598"/>
    <w:rsid w:val="000C5F55"/>
    <w:rsid w:val="000C6F5F"/>
    <w:rsid w:val="000C718C"/>
    <w:rsid w:val="000D019C"/>
    <w:rsid w:val="000D0488"/>
    <w:rsid w:val="000D0ACE"/>
    <w:rsid w:val="000D0D07"/>
    <w:rsid w:val="000D2F14"/>
    <w:rsid w:val="000D369D"/>
    <w:rsid w:val="000D40F8"/>
    <w:rsid w:val="000D4312"/>
    <w:rsid w:val="000D4797"/>
    <w:rsid w:val="000D4C42"/>
    <w:rsid w:val="000D51FB"/>
    <w:rsid w:val="000D6959"/>
    <w:rsid w:val="000E0527"/>
    <w:rsid w:val="000E1E92"/>
    <w:rsid w:val="000E291B"/>
    <w:rsid w:val="000E34ED"/>
    <w:rsid w:val="000E415C"/>
    <w:rsid w:val="000E4668"/>
    <w:rsid w:val="000E483D"/>
    <w:rsid w:val="000E531C"/>
    <w:rsid w:val="000E6774"/>
    <w:rsid w:val="000E6F8C"/>
    <w:rsid w:val="000F06D6"/>
    <w:rsid w:val="000F0EB1"/>
    <w:rsid w:val="000F1106"/>
    <w:rsid w:val="000F143D"/>
    <w:rsid w:val="000F184D"/>
    <w:rsid w:val="000F1873"/>
    <w:rsid w:val="000F3615"/>
    <w:rsid w:val="000F3BE9"/>
    <w:rsid w:val="000F3F6C"/>
    <w:rsid w:val="000F42EB"/>
    <w:rsid w:val="000F6743"/>
    <w:rsid w:val="000F6DF3"/>
    <w:rsid w:val="000F700C"/>
    <w:rsid w:val="000F7B77"/>
    <w:rsid w:val="000F7E05"/>
    <w:rsid w:val="001005FF"/>
    <w:rsid w:val="001007F2"/>
    <w:rsid w:val="00102D88"/>
    <w:rsid w:val="001039A5"/>
    <w:rsid w:val="00104D2C"/>
    <w:rsid w:val="001051DE"/>
    <w:rsid w:val="00105AC3"/>
    <w:rsid w:val="001062FB"/>
    <w:rsid w:val="001063E6"/>
    <w:rsid w:val="00106B30"/>
    <w:rsid w:val="0011089B"/>
    <w:rsid w:val="00112266"/>
    <w:rsid w:val="00113973"/>
    <w:rsid w:val="00113CF4"/>
    <w:rsid w:val="00114BE7"/>
    <w:rsid w:val="001153EA"/>
    <w:rsid w:val="00115643"/>
    <w:rsid w:val="00115FDF"/>
    <w:rsid w:val="00116765"/>
    <w:rsid w:val="001174BA"/>
    <w:rsid w:val="001206C2"/>
    <w:rsid w:val="0012095D"/>
    <w:rsid w:val="00120FA6"/>
    <w:rsid w:val="001219F5"/>
    <w:rsid w:val="00121A20"/>
    <w:rsid w:val="00121B0B"/>
    <w:rsid w:val="00122E19"/>
    <w:rsid w:val="00122F2E"/>
    <w:rsid w:val="00123033"/>
    <w:rsid w:val="0012377F"/>
    <w:rsid w:val="00124314"/>
    <w:rsid w:val="00124815"/>
    <w:rsid w:val="00124E9D"/>
    <w:rsid w:val="00125079"/>
    <w:rsid w:val="001250F9"/>
    <w:rsid w:val="00126519"/>
    <w:rsid w:val="00126B4A"/>
    <w:rsid w:val="00126C07"/>
    <w:rsid w:val="001303E3"/>
    <w:rsid w:val="00131695"/>
    <w:rsid w:val="001318B5"/>
    <w:rsid w:val="001318D1"/>
    <w:rsid w:val="00131AA0"/>
    <w:rsid w:val="00132FD0"/>
    <w:rsid w:val="001344C0"/>
    <w:rsid w:val="001346FA"/>
    <w:rsid w:val="00134BDF"/>
    <w:rsid w:val="00135252"/>
    <w:rsid w:val="00136D15"/>
    <w:rsid w:val="00137A17"/>
    <w:rsid w:val="00137AB5"/>
    <w:rsid w:val="00137F0B"/>
    <w:rsid w:val="00141071"/>
    <w:rsid w:val="00141236"/>
    <w:rsid w:val="00142006"/>
    <w:rsid w:val="0014368F"/>
    <w:rsid w:val="00143B3A"/>
    <w:rsid w:val="001443A8"/>
    <w:rsid w:val="00145A90"/>
    <w:rsid w:val="00151423"/>
    <w:rsid w:val="00151E23"/>
    <w:rsid w:val="001526E0"/>
    <w:rsid w:val="00153011"/>
    <w:rsid w:val="001541A3"/>
    <w:rsid w:val="00154AF1"/>
    <w:rsid w:val="00154F7A"/>
    <w:rsid w:val="001551B5"/>
    <w:rsid w:val="00155C2B"/>
    <w:rsid w:val="00156808"/>
    <w:rsid w:val="001569F7"/>
    <w:rsid w:val="00157B0C"/>
    <w:rsid w:val="00157C31"/>
    <w:rsid w:val="00160828"/>
    <w:rsid w:val="00160BC1"/>
    <w:rsid w:val="00160E23"/>
    <w:rsid w:val="0016189D"/>
    <w:rsid w:val="001622BB"/>
    <w:rsid w:val="001637BC"/>
    <w:rsid w:val="001643A8"/>
    <w:rsid w:val="001650DC"/>
    <w:rsid w:val="0016555B"/>
    <w:rsid w:val="001659C1"/>
    <w:rsid w:val="00166BCA"/>
    <w:rsid w:val="00167222"/>
    <w:rsid w:val="00167551"/>
    <w:rsid w:val="00170067"/>
    <w:rsid w:val="0017045C"/>
    <w:rsid w:val="00170960"/>
    <w:rsid w:val="001718EC"/>
    <w:rsid w:val="00172003"/>
    <w:rsid w:val="001732EB"/>
    <w:rsid w:val="00173A8E"/>
    <w:rsid w:val="001741AA"/>
    <w:rsid w:val="00175BC7"/>
    <w:rsid w:val="0017722D"/>
    <w:rsid w:val="00177795"/>
    <w:rsid w:val="00177C6B"/>
    <w:rsid w:val="00181212"/>
    <w:rsid w:val="0018143F"/>
    <w:rsid w:val="0018215E"/>
    <w:rsid w:val="00182FC8"/>
    <w:rsid w:val="001839E6"/>
    <w:rsid w:val="00183D43"/>
    <w:rsid w:val="00184DAF"/>
    <w:rsid w:val="0018512D"/>
    <w:rsid w:val="00185797"/>
    <w:rsid w:val="00186B73"/>
    <w:rsid w:val="00187193"/>
    <w:rsid w:val="00187EE4"/>
    <w:rsid w:val="00190AC1"/>
    <w:rsid w:val="00192200"/>
    <w:rsid w:val="00192750"/>
    <w:rsid w:val="00192C85"/>
    <w:rsid w:val="0019341A"/>
    <w:rsid w:val="00195A52"/>
    <w:rsid w:val="001960EB"/>
    <w:rsid w:val="00196ADF"/>
    <w:rsid w:val="00197349"/>
    <w:rsid w:val="00197596"/>
    <w:rsid w:val="00197D7A"/>
    <w:rsid w:val="00197DF9"/>
    <w:rsid w:val="00197F2C"/>
    <w:rsid w:val="001A1475"/>
    <w:rsid w:val="001A1987"/>
    <w:rsid w:val="001A2564"/>
    <w:rsid w:val="001A2FF9"/>
    <w:rsid w:val="001A335C"/>
    <w:rsid w:val="001A36CC"/>
    <w:rsid w:val="001A4073"/>
    <w:rsid w:val="001A42F7"/>
    <w:rsid w:val="001A4EE3"/>
    <w:rsid w:val="001A52E4"/>
    <w:rsid w:val="001A5888"/>
    <w:rsid w:val="001A6113"/>
    <w:rsid w:val="001A6173"/>
    <w:rsid w:val="001A6CBA"/>
    <w:rsid w:val="001A7178"/>
    <w:rsid w:val="001A796C"/>
    <w:rsid w:val="001A7BFD"/>
    <w:rsid w:val="001A7C4F"/>
    <w:rsid w:val="001B0B5F"/>
    <w:rsid w:val="001B0D97"/>
    <w:rsid w:val="001B20C7"/>
    <w:rsid w:val="001B4FBA"/>
    <w:rsid w:val="001B556C"/>
    <w:rsid w:val="001B5A5D"/>
    <w:rsid w:val="001B5DAD"/>
    <w:rsid w:val="001B6FB2"/>
    <w:rsid w:val="001B7691"/>
    <w:rsid w:val="001B77D0"/>
    <w:rsid w:val="001C1CE5"/>
    <w:rsid w:val="001C2556"/>
    <w:rsid w:val="001C2E0D"/>
    <w:rsid w:val="001C2F3B"/>
    <w:rsid w:val="001C33AF"/>
    <w:rsid w:val="001C3D2A"/>
    <w:rsid w:val="001C5429"/>
    <w:rsid w:val="001C5490"/>
    <w:rsid w:val="001C6495"/>
    <w:rsid w:val="001C7510"/>
    <w:rsid w:val="001C793C"/>
    <w:rsid w:val="001C795F"/>
    <w:rsid w:val="001C7990"/>
    <w:rsid w:val="001C7ADC"/>
    <w:rsid w:val="001C7F15"/>
    <w:rsid w:val="001D04B4"/>
    <w:rsid w:val="001D168C"/>
    <w:rsid w:val="001D30A2"/>
    <w:rsid w:val="001D3920"/>
    <w:rsid w:val="001D3F23"/>
    <w:rsid w:val="001D51BA"/>
    <w:rsid w:val="001D58B3"/>
    <w:rsid w:val="001D6342"/>
    <w:rsid w:val="001D6BDB"/>
    <w:rsid w:val="001D6D53"/>
    <w:rsid w:val="001D7361"/>
    <w:rsid w:val="001D7446"/>
    <w:rsid w:val="001D7975"/>
    <w:rsid w:val="001E017F"/>
    <w:rsid w:val="001E13DC"/>
    <w:rsid w:val="001E1D1B"/>
    <w:rsid w:val="001E4004"/>
    <w:rsid w:val="001E58E2"/>
    <w:rsid w:val="001E59DA"/>
    <w:rsid w:val="001E647F"/>
    <w:rsid w:val="001E688D"/>
    <w:rsid w:val="001E6F78"/>
    <w:rsid w:val="001E7AED"/>
    <w:rsid w:val="001F0635"/>
    <w:rsid w:val="001F08A2"/>
    <w:rsid w:val="001F16F8"/>
    <w:rsid w:val="001F2F6C"/>
    <w:rsid w:val="001F31F6"/>
    <w:rsid w:val="001F3912"/>
    <w:rsid w:val="001F3916"/>
    <w:rsid w:val="001F3E5B"/>
    <w:rsid w:val="001F54C5"/>
    <w:rsid w:val="001F5563"/>
    <w:rsid w:val="001F5947"/>
    <w:rsid w:val="001F5D94"/>
    <w:rsid w:val="001F662C"/>
    <w:rsid w:val="001F7074"/>
    <w:rsid w:val="001F7F40"/>
    <w:rsid w:val="00200490"/>
    <w:rsid w:val="00200F06"/>
    <w:rsid w:val="00201F3A"/>
    <w:rsid w:val="00203315"/>
    <w:rsid w:val="00203778"/>
    <w:rsid w:val="00203F96"/>
    <w:rsid w:val="00204657"/>
    <w:rsid w:val="00205F78"/>
    <w:rsid w:val="0020640B"/>
    <w:rsid w:val="002069B2"/>
    <w:rsid w:val="00206A93"/>
    <w:rsid w:val="00206D98"/>
    <w:rsid w:val="00207FA3"/>
    <w:rsid w:val="00210A82"/>
    <w:rsid w:val="00211CDC"/>
    <w:rsid w:val="00211E38"/>
    <w:rsid w:val="00212865"/>
    <w:rsid w:val="00212D46"/>
    <w:rsid w:val="00212E3C"/>
    <w:rsid w:val="002134FE"/>
    <w:rsid w:val="00213B15"/>
    <w:rsid w:val="00213C50"/>
    <w:rsid w:val="00214344"/>
    <w:rsid w:val="00214C1B"/>
    <w:rsid w:val="00214DA8"/>
    <w:rsid w:val="00215423"/>
    <w:rsid w:val="002158FA"/>
    <w:rsid w:val="00216F36"/>
    <w:rsid w:val="002171BA"/>
    <w:rsid w:val="00217F12"/>
    <w:rsid w:val="00220600"/>
    <w:rsid w:val="0022083B"/>
    <w:rsid w:val="002211F2"/>
    <w:rsid w:val="00221788"/>
    <w:rsid w:val="00221888"/>
    <w:rsid w:val="002224DB"/>
    <w:rsid w:val="00223FCB"/>
    <w:rsid w:val="00224B79"/>
    <w:rsid w:val="002252C3"/>
    <w:rsid w:val="00225B4C"/>
    <w:rsid w:val="00225C54"/>
    <w:rsid w:val="00230765"/>
    <w:rsid w:val="002319E4"/>
    <w:rsid w:val="00232823"/>
    <w:rsid w:val="0023297B"/>
    <w:rsid w:val="00233636"/>
    <w:rsid w:val="00233933"/>
    <w:rsid w:val="00233CFA"/>
    <w:rsid w:val="002343D3"/>
    <w:rsid w:val="00235632"/>
    <w:rsid w:val="00235872"/>
    <w:rsid w:val="00235FA8"/>
    <w:rsid w:val="002366A2"/>
    <w:rsid w:val="00236887"/>
    <w:rsid w:val="00236AB7"/>
    <w:rsid w:val="00240312"/>
    <w:rsid w:val="00240A62"/>
    <w:rsid w:val="00241559"/>
    <w:rsid w:val="00241CA5"/>
    <w:rsid w:val="00241D56"/>
    <w:rsid w:val="00241EC9"/>
    <w:rsid w:val="0024342E"/>
    <w:rsid w:val="002435B3"/>
    <w:rsid w:val="00243BCE"/>
    <w:rsid w:val="0024525C"/>
    <w:rsid w:val="00245505"/>
    <w:rsid w:val="002458EB"/>
    <w:rsid w:val="002474AC"/>
    <w:rsid w:val="002500C8"/>
    <w:rsid w:val="00250CB0"/>
    <w:rsid w:val="00250CB3"/>
    <w:rsid w:val="002518E4"/>
    <w:rsid w:val="00251BA1"/>
    <w:rsid w:val="00251EA0"/>
    <w:rsid w:val="00253F49"/>
    <w:rsid w:val="00253F6B"/>
    <w:rsid w:val="00255713"/>
    <w:rsid w:val="00255728"/>
    <w:rsid w:val="002557A2"/>
    <w:rsid w:val="00256AD1"/>
    <w:rsid w:val="00256F62"/>
    <w:rsid w:val="002572EF"/>
    <w:rsid w:val="00257321"/>
    <w:rsid w:val="00257543"/>
    <w:rsid w:val="0026055B"/>
    <w:rsid w:val="002617E7"/>
    <w:rsid w:val="00261FC8"/>
    <w:rsid w:val="00263069"/>
    <w:rsid w:val="00263106"/>
    <w:rsid w:val="00263BD6"/>
    <w:rsid w:val="00264228"/>
    <w:rsid w:val="00264334"/>
    <w:rsid w:val="0026473E"/>
    <w:rsid w:val="002648F7"/>
    <w:rsid w:val="0026492A"/>
    <w:rsid w:val="00264DD0"/>
    <w:rsid w:val="0026583E"/>
    <w:rsid w:val="00266214"/>
    <w:rsid w:val="00267153"/>
    <w:rsid w:val="00267C83"/>
    <w:rsid w:val="00267DFD"/>
    <w:rsid w:val="0027011F"/>
    <w:rsid w:val="0027064F"/>
    <w:rsid w:val="00270879"/>
    <w:rsid w:val="00270AE3"/>
    <w:rsid w:val="00270DA2"/>
    <w:rsid w:val="0027100D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3920"/>
    <w:rsid w:val="00274B7B"/>
    <w:rsid w:val="00274E1D"/>
    <w:rsid w:val="00276B69"/>
    <w:rsid w:val="00276C20"/>
    <w:rsid w:val="0027726A"/>
    <w:rsid w:val="0027787B"/>
    <w:rsid w:val="002805F5"/>
    <w:rsid w:val="00280751"/>
    <w:rsid w:val="00280E2B"/>
    <w:rsid w:val="0028280A"/>
    <w:rsid w:val="00283A2C"/>
    <w:rsid w:val="00283E1D"/>
    <w:rsid w:val="00284F31"/>
    <w:rsid w:val="0028561E"/>
    <w:rsid w:val="002863A8"/>
    <w:rsid w:val="00286ACD"/>
    <w:rsid w:val="002875E4"/>
    <w:rsid w:val="00287838"/>
    <w:rsid w:val="00287C16"/>
    <w:rsid w:val="00287FC8"/>
    <w:rsid w:val="002907B5"/>
    <w:rsid w:val="002921E6"/>
    <w:rsid w:val="00292EB7"/>
    <w:rsid w:val="00293328"/>
    <w:rsid w:val="0029366B"/>
    <w:rsid w:val="00293F24"/>
    <w:rsid w:val="00294A73"/>
    <w:rsid w:val="00294C5D"/>
    <w:rsid w:val="00295DD9"/>
    <w:rsid w:val="002961C1"/>
    <w:rsid w:val="00296227"/>
    <w:rsid w:val="00296F44"/>
    <w:rsid w:val="00297180"/>
    <w:rsid w:val="0029739C"/>
    <w:rsid w:val="0029777D"/>
    <w:rsid w:val="002A02FD"/>
    <w:rsid w:val="002A045D"/>
    <w:rsid w:val="002A055E"/>
    <w:rsid w:val="002A0A9D"/>
    <w:rsid w:val="002A0ED4"/>
    <w:rsid w:val="002A1D4E"/>
    <w:rsid w:val="002A26FA"/>
    <w:rsid w:val="002A2869"/>
    <w:rsid w:val="002A320B"/>
    <w:rsid w:val="002A32A9"/>
    <w:rsid w:val="002A3E0F"/>
    <w:rsid w:val="002A58C4"/>
    <w:rsid w:val="002A603F"/>
    <w:rsid w:val="002A633C"/>
    <w:rsid w:val="002A6A54"/>
    <w:rsid w:val="002B0D1E"/>
    <w:rsid w:val="002B24D6"/>
    <w:rsid w:val="002B361C"/>
    <w:rsid w:val="002B3C01"/>
    <w:rsid w:val="002B430A"/>
    <w:rsid w:val="002B4A02"/>
    <w:rsid w:val="002B5254"/>
    <w:rsid w:val="002B56CA"/>
    <w:rsid w:val="002B5856"/>
    <w:rsid w:val="002B656F"/>
    <w:rsid w:val="002B6C3A"/>
    <w:rsid w:val="002B6C8C"/>
    <w:rsid w:val="002B7146"/>
    <w:rsid w:val="002B7268"/>
    <w:rsid w:val="002C01DE"/>
    <w:rsid w:val="002C29B6"/>
    <w:rsid w:val="002C2B94"/>
    <w:rsid w:val="002C3B85"/>
    <w:rsid w:val="002C3FF6"/>
    <w:rsid w:val="002C41E6"/>
    <w:rsid w:val="002C467C"/>
    <w:rsid w:val="002C5397"/>
    <w:rsid w:val="002C539A"/>
    <w:rsid w:val="002C588D"/>
    <w:rsid w:val="002C6926"/>
    <w:rsid w:val="002C7C65"/>
    <w:rsid w:val="002C7E1D"/>
    <w:rsid w:val="002D054A"/>
    <w:rsid w:val="002D071A"/>
    <w:rsid w:val="002D13C8"/>
    <w:rsid w:val="002D1C05"/>
    <w:rsid w:val="002D1E8E"/>
    <w:rsid w:val="002D1FA1"/>
    <w:rsid w:val="002D34B2"/>
    <w:rsid w:val="002D6C8C"/>
    <w:rsid w:val="002D7033"/>
    <w:rsid w:val="002D7637"/>
    <w:rsid w:val="002E0031"/>
    <w:rsid w:val="002E01F5"/>
    <w:rsid w:val="002E04BF"/>
    <w:rsid w:val="002E17F2"/>
    <w:rsid w:val="002E18C9"/>
    <w:rsid w:val="002E2584"/>
    <w:rsid w:val="002E44AD"/>
    <w:rsid w:val="002E4EB8"/>
    <w:rsid w:val="002E5101"/>
    <w:rsid w:val="002E6386"/>
    <w:rsid w:val="002E63DF"/>
    <w:rsid w:val="002E7406"/>
    <w:rsid w:val="002E7CAE"/>
    <w:rsid w:val="002F0EB2"/>
    <w:rsid w:val="002F0FAE"/>
    <w:rsid w:val="002F13B1"/>
    <w:rsid w:val="002F1F36"/>
    <w:rsid w:val="002F1F4E"/>
    <w:rsid w:val="002F2771"/>
    <w:rsid w:val="002F350D"/>
    <w:rsid w:val="002F37A9"/>
    <w:rsid w:val="002F3EB5"/>
    <w:rsid w:val="002F417B"/>
    <w:rsid w:val="002F44ED"/>
    <w:rsid w:val="002F48E6"/>
    <w:rsid w:val="002F5561"/>
    <w:rsid w:val="002F6626"/>
    <w:rsid w:val="002F72C0"/>
    <w:rsid w:val="002F7FC8"/>
    <w:rsid w:val="00300549"/>
    <w:rsid w:val="00301406"/>
    <w:rsid w:val="00301CE6"/>
    <w:rsid w:val="00301D3C"/>
    <w:rsid w:val="0030242A"/>
    <w:rsid w:val="0030249F"/>
    <w:rsid w:val="0030256B"/>
    <w:rsid w:val="0030314F"/>
    <w:rsid w:val="00303AA4"/>
    <w:rsid w:val="00303C31"/>
    <w:rsid w:val="00304338"/>
    <w:rsid w:val="003046D1"/>
    <w:rsid w:val="0030501F"/>
    <w:rsid w:val="0030578C"/>
    <w:rsid w:val="003057F0"/>
    <w:rsid w:val="003078EF"/>
    <w:rsid w:val="00307BA1"/>
    <w:rsid w:val="00310006"/>
    <w:rsid w:val="00310C25"/>
    <w:rsid w:val="00311702"/>
    <w:rsid w:val="00311B31"/>
    <w:rsid w:val="00311E82"/>
    <w:rsid w:val="00311F3E"/>
    <w:rsid w:val="00312493"/>
    <w:rsid w:val="003129C1"/>
    <w:rsid w:val="0031309F"/>
    <w:rsid w:val="00313FD6"/>
    <w:rsid w:val="003143BD"/>
    <w:rsid w:val="003150A6"/>
    <w:rsid w:val="0031667B"/>
    <w:rsid w:val="00317B01"/>
    <w:rsid w:val="00317F23"/>
    <w:rsid w:val="003203ED"/>
    <w:rsid w:val="00322332"/>
    <w:rsid w:val="00322C9F"/>
    <w:rsid w:val="003234C8"/>
    <w:rsid w:val="003238C0"/>
    <w:rsid w:val="00323DBE"/>
    <w:rsid w:val="00323F80"/>
    <w:rsid w:val="00324456"/>
    <w:rsid w:val="00324D23"/>
    <w:rsid w:val="003250A8"/>
    <w:rsid w:val="00325D88"/>
    <w:rsid w:val="0032602B"/>
    <w:rsid w:val="00327A83"/>
    <w:rsid w:val="0033072D"/>
    <w:rsid w:val="00330D48"/>
    <w:rsid w:val="00331751"/>
    <w:rsid w:val="00331D5D"/>
    <w:rsid w:val="00331FA0"/>
    <w:rsid w:val="003322AC"/>
    <w:rsid w:val="0033324A"/>
    <w:rsid w:val="00333A10"/>
    <w:rsid w:val="00334579"/>
    <w:rsid w:val="00335858"/>
    <w:rsid w:val="00335BBC"/>
    <w:rsid w:val="00335E9D"/>
    <w:rsid w:val="00336BDA"/>
    <w:rsid w:val="003409B2"/>
    <w:rsid w:val="00341493"/>
    <w:rsid w:val="00341AB1"/>
    <w:rsid w:val="00342B08"/>
    <w:rsid w:val="00342BD7"/>
    <w:rsid w:val="00343A07"/>
    <w:rsid w:val="00343AE3"/>
    <w:rsid w:val="00344B8A"/>
    <w:rsid w:val="0034529A"/>
    <w:rsid w:val="00345333"/>
    <w:rsid w:val="003456CF"/>
    <w:rsid w:val="00346DB5"/>
    <w:rsid w:val="003476F9"/>
    <w:rsid w:val="003477B1"/>
    <w:rsid w:val="0034790E"/>
    <w:rsid w:val="003521FD"/>
    <w:rsid w:val="0035416F"/>
    <w:rsid w:val="0035473E"/>
    <w:rsid w:val="0035482C"/>
    <w:rsid w:val="00354CAA"/>
    <w:rsid w:val="00355591"/>
    <w:rsid w:val="00355EA2"/>
    <w:rsid w:val="0035656F"/>
    <w:rsid w:val="00357380"/>
    <w:rsid w:val="00357ADB"/>
    <w:rsid w:val="003602D9"/>
    <w:rsid w:val="003604CE"/>
    <w:rsid w:val="003621F2"/>
    <w:rsid w:val="00362AD9"/>
    <w:rsid w:val="003640F6"/>
    <w:rsid w:val="003645AD"/>
    <w:rsid w:val="00364BC3"/>
    <w:rsid w:val="0036560E"/>
    <w:rsid w:val="00367160"/>
    <w:rsid w:val="003675AE"/>
    <w:rsid w:val="00367C7A"/>
    <w:rsid w:val="003700E3"/>
    <w:rsid w:val="00370233"/>
    <w:rsid w:val="00370300"/>
    <w:rsid w:val="00370319"/>
    <w:rsid w:val="00370339"/>
    <w:rsid w:val="00370E47"/>
    <w:rsid w:val="00371CE1"/>
    <w:rsid w:val="00372E64"/>
    <w:rsid w:val="0037381B"/>
    <w:rsid w:val="003739D8"/>
    <w:rsid w:val="003742AC"/>
    <w:rsid w:val="00374636"/>
    <w:rsid w:val="003747D0"/>
    <w:rsid w:val="00375474"/>
    <w:rsid w:val="00377CE1"/>
    <w:rsid w:val="00380032"/>
    <w:rsid w:val="00380B82"/>
    <w:rsid w:val="00385BF0"/>
    <w:rsid w:val="00386960"/>
    <w:rsid w:val="00386A9D"/>
    <w:rsid w:val="00386FD3"/>
    <w:rsid w:val="00390E39"/>
    <w:rsid w:val="003915F2"/>
    <w:rsid w:val="003929B5"/>
    <w:rsid w:val="00392BDB"/>
    <w:rsid w:val="003939FF"/>
    <w:rsid w:val="00393D55"/>
    <w:rsid w:val="0039456A"/>
    <w:rsid w:val="00394576"/>
    <w:rsid w:val="003958F1"/>
    <w:rsid w:val="00395AF3"/>
    <w:rsid w:val="00396349"/>
    <w:rsid w:val="003966CF"/>
    <w:rsid w:val="003969B8"/>
    <w:rsid w:val="00396B88"/>
    <w:rsid w:val="00397EAC"/>
    <w:rsid w:val="003A05E6"/>
    <w:rsid w:val="003A1400"/>
    <w:rsid w:val="003A2223"/>
    <w:rsid w:val="003A2A0F"/>
    <w:rsid w:val="003A41E6"/>
    <w:rsid w:val="003A45A1"/>
    <w:rsid w:val="003A489C"/>
    <w:rsid w:val="003A53A4"/>
    <w:rsid w:val="003A5B0A"/>
    <w:rsid w:val="003A6AA5"/>
    <w:rsid w:val="003A6BAC"/>
    <w:rsid w:val="003A7EF3"/>
    <w:rsid w:val="003B0545"/>
    <w:rsid w:val="003B159C"/>
    <w:rsid w:val="003B2105"/>
    <w:rsid w:val="003B26DF"/>
    <w:rsid w:val="003B2EA7"/>
    <w:rsid w:val="003B359D"/>
    <w:rsid w:val="003B369F"/>
    <w:rsid w:val="003B36A3"/>
    <w:rsid w:val="003B4885"/>
    <w:rsid w:val="003B49FE"/>
    <w:rsid w:val="003B5B07"/>
    <w:rsid w:val="003B6E54"/>
    <w:rsid w:val="003B7FE5"/>
    <w:rsid w:val="003C058C"/>
    <w:rsid w:val="003C11C8"/>
    <w:rsid w:val="003C1F63"/>
    <w:rsid w:val="003C2702"/>
    <w:rsid w:val="003C33CB"/>
    <w:rsid w:val="003C379E"/>
    <w:rsid w:val="003C3AC4"/>
    <w:rsid w:val="003C46B0"/>
    <w:rsid w:val="003C6718"/>
    <w:rsid w:val="003C68A9"/>
    <w:rsid w:val="003C6F8B"/>
    <w:rsid w:val="003C7806"/>
    <w:rsid w:val="003C79AA"/>
    <w:rsid w:val="003D0721"/>
    <w:rsid w:val="003D0761"/>
    <w:rsid w:val="003D109F"/>
    <w:rsid w:val="003D10AD"/>
    <w:rsid w:val="003D12BB"/>
    <w:rsid w:val="003D15B0"/>
    <w:rsid w:val="003D1CA1"/>
    <w:rsid w:val="003D2092"/>
    <w:rsid w:val="003D2478"/>
    <w:rsid w:val="003D2A87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171E"/>
    <w:rsid w:val="003E2FC3"/>
    <w:rsid w:val="003E3462"/>
    <w:rsid w:val="003E36CC"/>
    <w:rsid w:val="003E4C1F"/>
    <w:rsid w:val="003E51A6"/>
    <w:rsid w:val="003E54FC"/>
    <w:rsid w:val="003E55E4"/>
    <w:rsid w:val="003E6564"/>
    <w:rsid w:val="003E6F4F"/>
    <w:rsid w:val="003E74E3"/>
    <w:rsid w:val="003E75BA"/>
    <w:rsid w:val="003F05C7"/>
    <w:rsid w:val="003F0F06"/>
    <w:rsid w:val="003F1144"/>
    <w:rsid w:val="003F128C"/>
    <w:rsid w:val="003F1681"/>
    <w:rsid w:val="003F2CD4"/>
    <w:rsid w:val="003F2F9C"/>
    <w:rsid w:val="003F30AB"/>
    <w:rsid w:val="003F3A10"/>
    <w:rsid w:val="003F3B63"/>
    <w:rsid w:val="003F4D56"/>
    <w:rsid w:val="003F586E"/>
    <w:rsid w:val="003F6BBE"/>
    <w:rsid w:val="003F723F"/>
    <w:rsid w:val="004000E8"/>
    <w:rsid w:val="00400A70"/>
    <w:rsid w:val="00401155"/>
    <w:rsid w:val="00401F35"/>
    <w:rsid w:val="00402CDD"/>
    <w:rsid w:val="00402E2B"/>
    <w:rsid w:val="004031DE"/>
    <w:rsid w:val="00403A78"/>
    <w:rsid w:val="0040448E"/>
    <w:rsid w:val="00404D4A"/>
    <w:rsid w:val="0040512B"/>
    <w:rsid w:val="00405CA5"/>
    <w:rsid w:val="00407CD3"/>
    <w:rsid w:val="00410134"/>
    <w:rsid w:val="00410B72"/>
    <w:rsid w:val="00410B7B"/>
    <w:rsid w:val="00410DE8"/>
    <w:rsid w:val="00410F18"/>
    <w:rsid w:val="004116F0"/>
    <w:rsid w:val="0041263E"/>
    <w:rsid w:val="004130C5"/>
    <w:rsid w:val="0041352C"/>
    <w:rsid w:val="00413AAC"/>
    <w:rsid w:val="00415326"/>
    <w:rsid w:val="004154C5"/>
    <w:rsid w:val="00416F8D"/>
    <w:rsid w:val="004176EB"/>
    <w:rsid w:val="00421105"/>
    <w:rsid w:val="00422190"/>
    <w:rsid w:val="004238C9"/>
    <w:rsid w:val="004241FD"/>
    <w:rsid w:val="004242F4"/>
    <w:rsid w:val="00425A92"/>
    <w:rsid w:val="00425BC6"/>
    <w:rsid w:val="00425E68"/>
    <w:rsid w:val="00426608"/>
    <w:rsid w:val="00426B5A"/>
    <w:rsid w:val="00427248"/>
    <w:rsid w:val="004319E2"/>
    <w:rsid w:val="00431B9A"/>
    <w:rsid w:val="0043211C"/>
    <w:rsid w:val="00432C84"/>
    <w:rsid w:val="0043304E"/>
    <w:rsid w:val="004337E0"/>
    <w:rsid w:val="00433868"/>
    <w:rsid w:val="004361F0"/>
    <w:rsid w:val="00436268"/>
    <w:rsid w:val="00436AA1"/>
    <w:rsid w:val="00437447"/>
    <w:rsid w:val="004374E6"/>
    <w:rsid w:val="00437610"/>
    <w:rsid w:val="0043791D"/>
    <w:rsid w:val="00437F19"/>
    <w:rsid w:val="004412F8"/>
    <w:rsid w:val="00441A92"/>
    <w:rsid w:val="004426DE"/>
    <w:rsid w:val="00443B09"/>
    <w:rsid w:val="00444F56"/>
    <w:rsid w:val="00445CDD"/>
    <w:rsid w:val="00446488"/>
    <w:rsid w:val="00450EEA"/>
    <w:rsid w:val="00451529"/>
    <w:rsid w:val="004517AA"/>
    <w:rsid w:val="00451DFE"/>
    <w:rsid w:val="00451FCA"/>
    <w:rsid w:val="00452CAC"/>
    <w:rsid w:val="00453003"/>
    <w:rsid w:val="00453849"/>
    <w:rsid w:val="00454677"/>
    <w:rsid w:val="004546DB"/>
    <w:rsid w:val="00454F7C"/>
    <w:rsid w:val="00457565"/>
    <w:rsid w:val="00457B71"/>
    <w:rsid w:val="00462C40"/>
    <w:rsid w:val="0046301D"/>
    <w:rsid w:val="00463CA6"/>
    <w:rsid w:val="004644EB"/>
    <w:rsid w:val="004649C8"/>
    <w:rsid w:val="00465F3A"/>
    <w:rsid w:val="004664FA"/>
    <w:rsid w:val="004669E2"/>
    <w:rsid w:val="004675DB"/>
    <w:rsid w:val="004679DC"/>
    <w:rsid w:val="00467E2F"/>
    <w:rsid w:val="00467EAA"/>
    <w:rsid w:val="00470039"/>
    <w:rsid w:val="004704DF"/>
    <w:rsid w:val="0047096B"/>
    <w:rsid w:val="00470C31"/>
    <w:rsid w:val="00470DED"/>
    <w:rsid w:val="00471BCD"/>
    <w:rsid w:val="00472C22"/>
    <w:rsid w:val="0047346C"/>
    <w:rsid w:val="004734D0"/>
    <w:rsid w:val="0047556B"/>
    <w:rsid w:val="004758BD"/>
    <w:rsid w:val="00475F30"/>
    <w:rsid w:val="00476B57"/>
    <w:rsid w:val="00477768"/>
    <w:rsid w:val="00477F40"/>
    <w:rsid w:val="004806E3"/>
    <w:rsid w:val="0048407E"/>
    <w:rsid w:val="0048568A"/>
    <w:rsid w:val="00485C41"/>
    <w:rsid w:val="00485DBF"/>
    <w:rsid w:val="004860E6"/>
    <w:rsid w:val="00486318"/>
    <w:rsid w:val="0049026C"/>
    <w:rsid w:val="00490779"/>
    <w:rsid w:val="00492025"/>
    <w:rsid w:val="0049224D"/>
    <w:rsid w:val="00492555"/>
    <w:rsid w:val="00492BC5"/>
    <w:rsid w:val="00492D58"/>
    <w:rsid w:val="00494F80"/>
    <w:rsid w:val="00495683"/>
    <w:rsid w:val="004959B3"/>
    <w:rsid w:val="004964F1"/>
    <w:rsid w:val="004973CE"/>
    <w:rsid w:val="004A0A6D"/>
    <w:rsid w:val="004A16BC"/>
    <w:rsid w:val="004A1C96"/>
    <w:rsid w:val="004A2A89"/>
    <w:rsid w:val="004A2B94"/>
    <w:rsid w:val="004A4FFA"/>
    <w:rsid w:val="004B0D62"/>
    <w:rsid w:val="004B0E52"/>
    <w:rsid w:val="004B1D7F"/>
    <w:rsid w:val="004B1EB4"/>
    <w:rsid w:val="004B29D1"/>
    <w:rsid w:val="004B45C4"/>
    <w:rsid w:val="004B556D"/>
    <w:rsid w:val="004B6830"/>
    <w:rsid w:val="004B7C0C"/>
    <w:rsid w:val="004B7DD5"/>
    <w:rsid w:val="004C3898"/>
    <w:rsid w:val="004C406B"/>
    <w:rsid w:val="004C515C"/>
    <w:rsid w:val="004C6DFE"/>
    <w:rsid w:val="004C7C63"/>
    <w:rsid w:val="004D089A"/>
    <w:rsid w:val="004D199E"/>
    <w:rsid w:val="004D2D6A"/>
    <w:rsid w:val="004D36B1"/>
    <w:rsid w:val="004D4B49"/>
    <w:rsid w:val="004D5745"/>
    <w:rsid w:val="004D5811"/>
    <w:rsid w:val="004D6245"/>
    <w:rsid w:val="004D742C"/>
    <w:rsid w:val="004D796E"/>
    <w:rsid w:val="004D7EBD"/>
    <w:rsid w:val="004E10AB"/>
    <w:rsid w:val="004E218E"/>
    <w:rsid w:val="004E2680"/>
    <w:rsid w:val="004E28F9"/>
    <w:rsid w:val="004E2DDD"/>
    <w:rsid w:val="004E3357"/>
    <w:rsid w:val="004E462E"/>
    <w:rsid w:val="004E4882"/>
    <w:rsid w:val="004E56DC"/>
    <w:rsid w:val="004E5E1F"/>
    <w:rsid w:val="004E6726"/>
    <w:rsid w:val="004E76F4"/>
    <w:rsid w:val="004F0132"/>
    <w:rsid w:val="004F0B4E"/>
    <w:rsid w:val="004F0B6C"/>
    <w:rsid w:val="004F2078"/>
    <w:rsid w:val="004F3D32"/>
    <w:rsid w:val="004F3E54"/>
    <w:rsid w:val="004F44BE"/>
    <w:rsid w:val="004F491F"/>
    <w:rsid w:val="004F4DA3"/>
    <w:rsid w:val="004F66A4"/>
    <w:rsid w:val="004F6C6C"/>
    <w:rsid w:val="004F729D"/>
    <w:rsid w:val="005000AF"/>
    <w:rsid w:val="00501007"/>
    <w:rsid w:val="00501540"/>
    <w:rsid w:val="00501F49"/>
    <w:rsid w:val="00502025"/>
    <w:rsid w:val="00502D73"/>
    <w:rsid w:val="00505C27"/>
    <w:rsid w:val="00505DBF"/>
    <w:rsid w:val="00506557"/>
    <w:rsid w:val="0050677A"/>
    <w:rsid w:val="00506989"/>
    <w:rsid w:val="00506C22"/>
    <w:rsid w:val="005072CE"/>
    <w:rsid w:val="0050755B"/>
    <w:rsid w:val="00507564"/>
    <w:rsid w:val="005108D8"/>
    <w:rsid w:val="005116F9"/>
    <w:rsid w:val="00512353"/>
    <w:rsid w:val="00512473"/>
    <w:rsid w:val="00513FCF"/>
    <w:rsid w:val="00514C08"/>
    <w:rsid w:val="005153A7"/>
    <w:rsid w:val="005155EB"/>
    <w:rsid w:val="00515C95"/>
    <w:rsid w:val="00516D60"/>
    <w:rsid w:val="00516FAD"/>
    <w:rsid w:val="00517442"/>
    <w:rsid w:val="00517BFD"/>
    <w:rsid w:val="005206C3"/>
    <w:rsid w:val="005219CF"/>
    <w:rsid w:val="00522176"/>
    <w:rsid w:val="005243DB"/>
    <w:rsid w:val="005245D3"/>
    <w:rsid w:val="00524F51"/>
    <w:rsid w:val="00525765"/>
    <w:rsid w:val="00526886"/>
    <w:rsid w:val="00526E7E"/>
    <w:rsid w:val="00526E90"/>
    <w:rsid w:val="0052771A"/>
    <w:rsid w:val="00531534"/>
    <w:rsid w:val="005329B4"/>
    <w:rsid w:val="0053355F"/>
    <w:rsid w:val="005338D0"/>
    <w:rsid w:val="0053413A"/>
    <w:rsid w:val="00534B59"/>
    <w:rsid w:val="00534F50"/>
    <w:rsid w:val="00535A9D"/>
    <w:rsid w:val="005361EB"/>
    <w:rsid w:val="00536759"/>
    <w:rsid w:val="005367C3"/>
    <w:rsid w:val="00536D88"/>
    <w:rsid w:val="0053767F"/>
    <w:rsid w:val="00537C62"/>
    <w:rsid w:val="005403F4"/>
    <w:rsid w:val="00542DFC"/>
    <w:rsid w:val="00543234"/>
    <w:rsid w:val="0054392E"/>
    <w:rsid w:val="00543984"/>
    <w:rsid w:val="0054462F"/>
    <w:rsid w:val="00544BAC"/>
    <w:rsid w:val="00544F68"/>
    <w:rsid w:val="00545844"/>
    <w:rsid w:val="0054602C"/>
    <w:rsid w:val="00546139"/>
    <w:rsid w:val="00546970"/>
    <w:rsid w:val="005472AB"/>
    <w:rsid w:val="00551DF9"/>
    <w:rsid w:val="00551FC8"/>
    <w:rsid w:val="00554E19"/>
    <w:rsid w:val="005557DF"/>
    <w:rsid w:val="00555E3A"/>
    <w:rsid w:val="005565C7"/>
    <w:rsid w:val="00557162"/>
    <w:rsid w:val="0056121F"/>
    <w:rsid w:val="0056138C"/>
    <w:rsid w:val="005613C4"/>
    <w:rsid w:val="0056193B"/>
    <w:rsid w:val="00563C8D"/>
    <w:rsid w:val="0056553F"/>
    <w:rsid w:val="00565D18"/>
    <w:rsid w:val="0056722E"/>
    <w:rsid w:val="00567E9E"/>
    <w:rsid w:val="005702FB"/>
    <w:rsid w:val="00571171"/>
    <w:rsid w:val="005711B9"/>
    <w:rsid w:val="00571BFF"/>
    <w:rsid w:val="0057222E"/>
    <w:rsid w:val="00572505"/>
    <w:rsid w:val="005730C2"/>
    <w:rsid w:val="00574D55"/>
    <w:rsid w:val="005767E3"/>
    <w:rsid w:val="005769BF"/>
    <w:rsid w:val="00577E13"/>
    <w:rsid w:val="00580202"/>
    <w:rsid w:val="005819D8"/>
    <w:rsid w:val="00582809"/>
    <w:rsid w:val="005842A2"/>
    <w:rsid w:val="00584BEF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97B53"/>
    <w:rsid w:val="005A0805"/>
    <w:rsid w:val="005A0D0F"/>
    <w:rsid w:val="005A0E40"/>
    <w:rsid w:val="005A12D3"/>
    <w:rsid w:val="005A1B0C"/>
    <w:rsid w:val="005A209A"/>
    <w:rsid w:val="005A2347"/>
    <w:rsid w:val="005A2A1F"/>
    <w:rsid w:val="005A4112"/>
    <w:rsid w:val="005A41F1"/>
    <w:rsid w:val="005A5693"/>
    <w:rsid w:val="005A662D"/>
    <w:rsid w:val="005A6C45"/>
    <w:rsid w:val="005A78CA"/>
    <w:rsid w:val="005B045C"/>
    <w:rsid w:val="005B1A05"/>
    <w:rsid w:val="005B28BD"/>
    <w:rsid w:val="005B29C2"/>
    <w:rsid w:val="005B2F74"/>
    <w:rsid w:val="005B32B9"/>
    <w:rsid w:val="005B35D7"/>
    <w:rsid w:val="005B392A"/>
    <w:rsid w:val="005B3AA3"/>
    <w:rsid w:val="005B3FBB"/>
    <w:rsid w:val="005B40A5"/>
    <w:rsid w:val="005B4A44"/>
    <w:rsid w:val="005B5BDD"/>
    <w:rsid w:val="005B6867"/>
    <w:rsid w:val="005B6F83"/>
    <w:rsid w:val="005B6FF2"/>
    <w:rsid w:val="005B7549"/>
    <w:rsid w:val="005C1EC8"/>
    <w:rsid w:val="005C3587"/>
    <w:rsid w:val="005C5143"/>
    <w:rsid w:val="005C5A4F"/>
    <w:rsid w:val="005C6BCE"/>
    <w:rsid w:val="005C74FB"/>
    <w:rsid w:val="005C7752"/>
    <w:rsid w:val="005C7905"/>
    <w:rsid w:val="005C7F26"/>
    <w:rsid w:val="005D1602"/>
    <w:rsid w:val="005D1F90"/>
    <w:rsid w:val="005D23A7"/>
    <w:rsid w:val="005D259C"/>
    <w:rsid w:val="005D2BE4"/>
    <w:rsid w:val="005D3105"/>
    <w:rsid w:val="005D473A"/>
    <w:rsid w:val="005D4FEE"/>
    <w:rsid w:val="005D7306"/>
    <w:rsid w:val="005D797F"/>
    <w:rsid w:val="005E018E"/>
    <w:rsid w:val="005E13F0"/>
    <w:rsid w:val="005E1628"/>
    <w:rsid w:val="005E3335"/>
    <w:rsid w:val="005E33DB"/>
    <w:rsid w:val="005E385F"/>
    <w:rsid w:val="005E5137"/>
    <w:rsid w:val="005E51B7"/>
    <w:rsid w:val="005E5A65"/>
    <w:rsid w:val="005E5B81"/>
    <w:rsid w:val="005E5C3C"/>
    <w:rsid w:val="005E74BE"/>
    <w:rsid w:val="005E7520"/>
    <w:rsid w:val="005E7914"/>
    <w:rsid w:val="005E79D7"/>
    <w:rsid w:val="005F0DBA"/>
    <w:rsid w:val="005F1AF6"/>
    <w:rsid w:val="005F2CB1"/>
    <w:rsid w:val="005F2D35"/>
    <w:rsid w:val="005F2EA7"/>
    <w:rsid w:val="005F3025"/>
    <w:rsid w:val="005F3613"/>
    <w:rsid w:val="005F4B5B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3DBE"/>
    <w:rsid w:val="00604A23"/>
    <w:rsid w:val="00604F14"/>
    <w:rsid w:val="0060547B"/>
    <w:rsid w:val="0060576A"/>
    <w:rsid w:val="00605B0D"/>
    <w:rsid w:val="00605F62"/>
    <w:rsid w:val="00605FF4"/>
    <w:rsid w:val="00607C83"/>
    <w:rsid w:val="006102C9"/>
    <w:rsid w:val="00611B83"/>
    <w:rsid w:val="00612656"/>
    <w:rsid w:val="006126AF"/>
    <w:rsid w:val="00613257"/>
    <w:rsid w:val="00614D6F"/>
    <w:rsid w:val="00617652"/>
    <w:rsid w:val="00620A71"/>
    <w:rsid w:val="00620CF3"/>
    <w:rsid w:val="00620D80"/>
    <w:rsid w:val="00620DD6"/>
    <w:rsid w:val="006211C2"/>
    <w:rsid w:val="006222DA"/>
    <w:rsid w:val="00622FE9"/>
    <w:rsid w:val="006234A6"/>
    <w:rsid w:val="006241A2"/>
    <w:rsid w:val="00624426"/>
    <w:rsid w:val="00624D23"/>
    <w:rsid w:val="006251C7"/>
    <w:rsid w:val="00627ADC"/>
    <w:rsid w:val="00630001"/>
    <w:rsid w:val="006311B3"/>
    <w:rsid w:val="00632415"/>
    <w:rsid w:val="0063284C"/>
    <w:rsid w:val="0063309B"/>
    <w:rsid w:val="006332EB"/>
    <w:rsid w:val="00634244"/>
    <w:rsid w:val="006345DA"/>
    <w:rsid w:val="006349E1"/>
    <w:rsid w:val="00636398"/>
    <w:rsid w:val="006368D3"/>
    <w:rsid w:val="006374A4"/>
    <w:rsid w:val="006374B7"/>
    <w:rsid w:val="0063772D"/>
    <w:rsid w:val="006377EC"/>
    <w:rsid w:val="00640405"/>
    <w:rsid w:val="00640AB9"/>
    <w:rsid w:val="0064151F"/>
    <w:rsid w:val="00641533"/>
    <w:rsid w:val="0064208D"/>
    <w:rsid w:val="0064307A"/>
    <w:rsid w:val="00643449"/>
    <w:rsid w:val="00643475"/>
    <w:rsid w:val="0064396A"/>
    <w:rsid w:val="0064452F"/>
    <w:rsid w:val="00645E14"/>
    <w:rsid w:val="0064624E"/>
    <w:rsid w:val="00650AB9"/>
    <w:rsid w:val="0065157E"/>
    <w:rsid w:val="00651C75"/>
    <w:rsid w:val="00652F67"/>
    <w:rsid w:val="006532C0"/>
    <w:rsid w:val="0065364D"/>
    <w:rsid w:val="006539D9"/>
    <w:rsid w:val="0065416E"/>
    <w:rsid w:val="00655258"/>
    <w:rsid w:val="00655733"/>
    <w:rsid w:val="00655ACD"/>
    <w:rsid w:val="00656520"/>
    <w:rsid w:val="006568A5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1569"/>
    <w:rsid w:val="00661742"/>
    <w:rsid w:val="006627A2"/>
    <w:rsid w:val="00662C02"/>
    <w:rsid w:val="006634E6"/>
    <w:rsid w:val="0066413F"/>
    <w:rsid w:val="0066551E"/>
    <w:rsid w:val="006655EE"/>
    <w:rsid w:val="00665DAE"/>
    <w:rsid w:val="00665F6A"/>
    <w:rsid w:val="00665F6E"/>
    <w:rsid w:val="00667134"/>
    <w:rsid w:val="00667EE7"/>
    <w:rsid w:val="00670922"/>
    <w:rsid w:val="00670BE1"/>
    <w:rsid w:val="0067218F"/>
    <w:rsid w:val="006723DA"/>
    <w:rsid w:val="006741F2"/>
    <w:rsid w:val="006748A5"/>
    <w:rsid w:val="00674CC3"/>
    <w:rsid w:val="006754EE"/>
    <w:rsid w:val="00675C72"/>
    <w:rsid w:val="006762BF"/>
    <w:rsid w:val="00676ECC"/>
    <w:rsid w:val="00676F03"/>
    <w:rsid w:val="006771F9"/>
    <w:rsid w:val="00677403"/>
    <w:rsid w:val="00677413"/>
    <w:rsid w:val="006776D7"/>
    <w:rsid w:val="00681003"/>
    <w:rsid w:val="006817C9"/>
    <w:rsid w:val="006827E1"/>
    <w:rsid w:val="00683ECE"/>
    <w:rsid w:val="006848CD"/>
    <w:rsid w:val="006858A0"/>
    <w:rsid w:val="00686808"/>
    <w:rsid w:val="00686D9A"/>
    <w:rsid w:val="00687258"/>
    <w:rsid w:val="00687E08"/>
    <w:rsid w:val="00690A02"/>
    <w:rsid w:val="00690BC7"/>
    <w:rsid w:val="00695164"/>
    <w:rsid w:val="006956BD"/>
    <w:rsid w:val="00695FC2"/>
    <w:rsid w:val="00696388"/>
    <w:rsid w:val="00696949"/>
    <w:rsid w:val="00696ADC"/>
    <w:rsid w:val="00697052"/>
    <w:rsid w:val="00697BAE"/>
    <w:rsid w:val="00697BDF"/>
    <w:rsid w:val="006A3D79"/>
    <w:rsid w:val="006A46FB"/>
    <w:rsid w:val="006A5891"/>
    <w:rsid w:val="006A5E28"/>
    <w:rsid w:val="006A6659"/>
    <w:rsid w:val="006A685C"/>
    <w:rsid w:val="006A697B"/>
    <w:rsid w:val="006A6BB6"/>
    <w:rsid w:val="006A7AFF"/>
    <w:rsid w:val="006A7B05"/>
    <w:rsid w:val="006B0D87"/>
    <w:rsid w:val="006B11A3"/>
    <w:rsid w:val="006B1816"/>
    <w:rsid w:val="006B18EC"/>
    <w:rsid w:val="006B1E72"/>
    <w:rsid w:val="006B2099"/>
    <w:rsid w:val="006B28C6"/>
    <w:rsid w:val="006B3079"/>
    <w:rsid w:val="006B50CF"/>
    <w:rsid w:val="006B61F4"/>
    <w:rsid w:val="006B694F"/>
    <w:rsid w:val="006C034C"/>
    <w:rsid w:val="006C03B8"/>
    <w:rsid w:val="006C14C0"/>
    <w:rsid w:val="006C1AA0"/>
    <w:rsid w:val="006C2182"/>
    <w:rsid w:val="006C2556"/>
    <w:rsid w:val="006C25B1"/>
    <w:rsid w:val="006C5EC9"/>
    <w:rsid w:val="006C6059"/>
    <w:rsid w:val="006C6927"/>
    <w:rsid w:val="006C7522"/>
    <w:rsid w:val="006D0D96"/>
    <w:rsid w:val="006D1C68"/>
    <w:rsid w:val="006D1F71"/>
    <w:rsid w:val="006D2CEA"/>
    <w:rsid w:val="006D2DD0"/>
    <w:rsid w:val="006D4625"/>
    <w:rsid w:val="006D5C4E"/>
    <w:rsid w:val="006D6E61"/>
    <w:rsid w:val="006D6F08"/>
    <w:rsid w:val="006E062C"/>
    <w:rsid w:val="006E0C18"/>
    <w:rsid w:val="006E0CC5"/>
    <w:rsid w:val="006E2461"/>
    <w:rsid w:val="006E264D"/>
    <w:rsid w:val="006E28B7"/>
    <w:rsid w:val="006E2F5F"/>
    <w:rsid w:val="006E3310"/>
    <w:rsid w:val="006E3ED0"/>
    <w:rsid w:val="006E4166"/>
    <w:rsid w:val="006E4E39"/>
    <w:rsid w:val="006E551D"/>
    <w:rsid w:val="006E565E"/>
    <w:rsid w:val="006E5BC1"/>
    <w:rsid w:val="006E673D"/>
    <w:rsid w:val="006E72AB"/>
    <w:rsid w:val="006E7D3B"/>
    <w:rsid w:val="006F0591"/>
    <w:rsid w:val="006F0CCB"/>
    <w:rsid w:val="006F1543"/>
    <w:rsid w:val="006F1567"/>
    <w:rsid w:val="006F18C9"/>
    <w:rsid w:val="006F1B70"/>
    <w:rsid w:val="006F2E65"/>
    <w:rsid w:val="006F341D"/>
    <w:rsid w:val="006F3A6E"/>
    <w:rsid w:val="006F3CDE"/>
    <w:rsid w:val="006F58D4"/>
    <w:rsid w:val="006F65F6"/>
    <w:rsid w:val="006F7109"/>
    <w:rsid w:val="00700903"/>
    <w:rsid w:val="00701983"/>
    <w:rsid w:val="00701DA5"/>
    <w:rsid w:val="00702E5C"/>
    <w:rsid w:val="0070315B"/>
    <w:rsid w:val="0070346E"/>
    <w:rsid w:val="007036E6"/>
    <w:rsid w:val="00704EDB"/>
    <w:rsid w:val="0070537F"/>
    <w:rsid w:val="0070579F"/>
    <w:rsid w:val="00706101"/>
    <w:rsid w:val="0070635C"/>
    <w:rsid w:val="0070704C"/>
    <w:rsid w:val="00707072"/>
    <w:rsid w:val="00707D61"/>
    <w:rsid w:val="00710CBF"/>
    <w:rsid w:val="00711F41"/>
    <w:rsid w:val="00712287"/>
    <w:rsid w:val="0071242E"/>
    <w:rsid w:val="00712772"/>
    <w:rsid w:val="00713419"/>
    <w:rsid w:val="00713475"/>
    <w:rsid w:val="007134F4"/>
    <w:rsid w:val="00713960"/>
    <w:rsid w:val="00713A89"/>
    <w:rsid w:val="007148D3"/>
    <w:rsid w:val="00714F77"/>
    <w:rsid w:val="00715A44"/>
    <w:rsid w:val="00715B9A"/>
    <w:rsid w:val="00715BF1"/>
    <w:rsid w:val="00717606"/>
    <w:rsid w:val="00717CD5"/>
    <w:rsid w:val="00717EE1"/>
    <w:rsid w:val="00721593"/>
    <w:rsid w:val="00721626"/>
    <w:rsid w:val="00722392"/>
    <w:rsid w:val="00722660"/>
    <w:rsid w:val="00722CDD"/>
    <w:rsid w:val="00724136"/>
    <w:rsid w:val="00724463"/>
    <w:rsid w:val="00724A60"/>
    <w:rsid w:val="007262C5"/>
    <w:rsid w:val="00726B42"/>
    <w:rsid w:val="00726EA6"/>
    <w:rsid w:val="00727208"/>
    <w:rsid w:val="00727680"/>
    <w:rsid w:val="00727D6B"/>
    <w:rsid w:val="00727F23"/>
    <w:rsid w:val="007312E0"/>
    <w:rsid w:val="007332C1"/>
    <w:rsid w:val="00734252"/>
    <w:rsid w:val="007348B1"/>
    <w:rsid w:val="00734B23"/>
    <w:rsid w:val="00735B71"/>
    <w:rsid w:val="007362A6"/>
    <w:rsid w:val="007369F0"/>
    <w:rsid w:val="00736D7D"/>
    <w:rsid w:val="00736ED5"/>
    <w:rsid w:val="00737782"/>
    <w:rsid w:val="00737BD3"/>
    <w:rsid w:val="00737F85"/>
    <w:rsid w:val="007408F0"/>
    <w:rsid w:val="00740E58"/>
    <w:rsid w:val="00741966"/>
    <w:rsid w:val="00742B4F"/>
    <w:rsid w:val="0074386C"/>
    <w:rsid w:val="0074405B"/>
    <w:rsid w:val="00744106"/>
    <w:rsid w:val="007445A0"/>
    <w:rsid w:val="0074524B"/>
    <w:rsid w:val="00747C5C"/>
    <w:rsid w:val="00747D8B"/>
    <w:rsid w:val="007503F9"/>
    <w:rsid w:val="007506AF"/>
    <w:rsid w:val="00751228"/>
    <w:rsid w:val="0075193B"/>
    <w:rsid w:val="007531DB"/>
    <w:rsid w:val="007539A9"/>
    <w:rsid w:val="00753B64"/>
    <w:rsid w:val="00754B68"/>
    <w:rsid w:val="0075717C"/>
    <w:rsid w:val="007571E1"/>
    <w:rsid w:val="00757328"/>
    <w:rsid w:val="00757DBF"/>
    <w:rsid w:val="00757E8D"/>
    <w:rsid w:val="007604B2"/>
    <w:rsid w:val="00760FCB"/>
    <w:rsid w:val="00762737"/>
    <w:rsid w:val="00762FB8"/>
    <w:rsid w:val="00763069"/>
    <w:rsid w:val="00763385"/>
    <w:rsid w:val="00763AD2"/>
    <w:rsid w:val="00763BC8"/>
    <w:rsid w:val="00765281"/>
    <w:rsid w:val="00765899"/>
    <w:rsid w:val="00766BAD"/>
    <w:rsid w:val="00766E11"/>
    <w:rsid w:val="00767747"/>
    <w:rsid w:val="0077177E"/>
    <w:rsid w:val="00772601"/>
    <w:rsid w:val="00772DAA"/>
    <w:rsid w:val="007730BD"/>
    <w:rsid w:val="00773A14"/>
    <w:rsid w:val="00773BF2"/>
    <w:rsid w:val="00773C0A"/>
    <w:rsid w:val="0077431F"/>
    <w:rsid w:val="007755F2"/>
    <w:rsid w:val="00776469"/>
    <w:rsid w:val="00776971"/>
    <w:rsid w:val="00776E03"/>
    <w:rsid w:val="00776EAB"/>
    <w:rsid w:val="0077725D"/>
    <w:rsid w:val="007772C0"/>
    <w:rsid w:val="00780BFD"/>
    <w:rsid w:val="0078177E"/>
    <w:rsid w:val="0078304C"/>
    <w:rsid w:val="00783673"/>
    <w:rsid w:val="00783AC6"/>
    <w:rsid w:val="00785490"/>
    <w:rsid w:val="00785E3A"/>
    <w:rsid w:val="00790F2A"/>
    <w:rsid w:val="007925EA"/>
    <w:rsid w:val="00793CD8"/>
    <w:rsid w:val="00794E2E"/>
    <w:rsid w:val="0079532B"/>
    <w:rsid w:val="00795BE4"/>
    <w:rsid w:val="00795C92"/>
    <w:rsid w:val="00796231"/>
    <w:rsid w:val="00796845"/>
    <w:rsid w:val="007972D5"/>
    <w:rsid w:val="007976D0"/>
    <w:rsid w:val="00797C2C"/>
    <w:rsid w:val="007A0412"/>
    <w:rsid w:val="007A068F"/>
    <w:rsid w:val="007A0F1E"/>
    <w:rsid w:val="007A1B4C"/>
    <w:rsid w:val="007A1CB3"/>
    <w:rsid w:val="007A306F"/>
    <w:rsid w:val="007A36B6"/>
    <w:rsid w:val="007A43A6"/>
    <w:rsid w:val="007A4772"/>
    <w:rsid w:val="007A4D76"/>
    <w:rsid w:val="007A58A6"/>
    <w:rsid w:val="007A58E9"/>
    <w:rsid w:val="007A5C47"/>
    <w:rsid w:val="007A7BDD"/>
    <w:rsid w:val="007B0F7E"/>
    <w:rsid w:val="007B1B6A"/>
    <w:rsid w:val="007B231D"/>
    <w:rsid w:val="007B2ECF"/>
    <w:rsid w:val="007B3D2D"/>
    <w:rsid w:val="007B41E4"/>
    <w:rsid w:val="007B493B"/>
    <w:rsid w:val="007B5007"/>
    <w:rsid w:val="007B50AE"/>
    <w:rsid w:val="007B5114"/>
    <w:rsid w:val="007B51DF"/>
    <w:rsid w:val="007B52EF"/>
    <w:rsid w:val="007B7424"/>
    <w:rsid w:val="007B7AAF"/>
    <w:rsid w:val="007B7CDE"/>
    <w:rsid w:val="007C05DD"/>
    <w:rsid w:val="007C0646"/>
    <w:rsid w:val="007C1EC4"/>
    <w:rsid w:val="007C213B"/>
    <w:rsid w:val="007C2DC6"/>
    <w:rsid w:val="007C3D18"/>
    <w:rsid w:val="007C4AAC"/>
    <w:rsid w:val="007C60BF"/>
    <w:rsid w:val="007C6A07"/>
    <w:rsid w:val="007C75A1"/>
    <w:rsid w:val="007C77A5"/>
    <w:rsid w:val="007C7D41"/>
    <w:rsid w:val="007D04E5"/>
    <w:rsid w:val="007D081C"/>
    <w:rsid w:val="007D1DC4"/>
    <w:rsid w:val="007D311E"/>
    <w:rsid w:val="007D3F4F"/>
    <w:rsid w:val="007D5901"/>
    <w:rsid w:val="007D69F6"/>
    <w:rsid w:val="007D6C67"/>
    <w:rsid w:val="007D7526"/>
    <w:rsid w:val="007D7BF6"/>
    <w:rsid w:val="007D7D0B"/>
    <w:rsid w:val="007E0DDF"/>
    <w:rsid w:val="007E267C"/>
    <w:rsid w:val="007E2F81"/>
    <w:rsid w:val="007E3140"/>
    <w:rsid w:val="007E3662"/>
    <w:rsid w:val="007E4610"/>
    <w:rsid w:val="007E4715"/>
    <w:rsid w:val="007E4796"/>
    <w:rsid w:val="007E47F8"/>
    <w:rsid w:val="007E4B22"/>
    <w:rsid w:val="007E505B"/>
    <w:rsid w:val="007E6373"/>
    <w:rsid w:val="007E65E0"/>
    <w:rsid w:val="007E6919"/>
    <w:rsid w:val="007E7091"/>
    <w:rsid w:val="007F0AB8"/>
    <w:rsid w:val="007F3B0B"/>
    <w:rsid w:val="007F3C98"/>
    <w:rsid w:val="007F67FD"/>
    <w:rsid w:val="007F6CC5"/>
    <w:rsid w:val="007F77D6"/>
    <w:rsid w:val="008015DF"/>
    <w:rsid w:val="008020FE"/>
    <w:rsid w:val="008028E5"/>
    <w:rsid w:val="0080307A"/>
    <w:rsid w:val="00803A3B"/>
    <w:rsid w:val="00803F20"/>
    <w:rsid w:val="00803FAE"/>
    <w:rsid w:val="008054BC"/>
    <w:rsid w:val="0080605F"/>
    <w:rsid w:val="00806C86"/>
    <w:rsid w:val="00806F4B"/>
    <w:rsid w:val="0080763E"/>
    <w:rsid w:val="00807786"/>
    <w:rsid w:val="008104DC"/>
    <w:rsid w:val="00810942"/>
    <w:rsid w:val="00810E0A"/>
    <w:rsid w:val="00810F0E"/>
    <w:rsid w:val="0081132E"/>
    <w:rsid w:val="00811FCB"/>
    <w:rsid w:val="008124C7"/>
    <w:rsid w:val="0081252B"/>
    <w:rsid w:val="008141E0"/>
    <w:rsid w:val="008158D6"/>
    <w:rsid w:val="00815EBA"/>
    <w:rsid w:val="00816B4A"/>
    <w:rsid w:val="00817196"/>
    <w:rsid w:val="00817A4D"/>
    <w:rsid w:val="00817EDE"/>
    <w:rsid w:val="008223A6"/>
    <w:rsid w:val="008229AA"/>
    <w:rsid w:val="00822E1B"/>
    <w:rsid w:val="008235DB"/>
    <w:rsid w:val="00824AB4"/>
    <w:rsid w:val="00824E9F"/>
    <w:rsid w:val="00825C42"/>
    <w:rsid w:val="00825D25"/>
    <w:rsid w:val="00826B2F"/>
    <w:rsid w:val="00827B5D"/>
    <w:rsid w:val="00827D6F"/>
    <w:rsid w:val="00827FDC"/>
    <w:rsid w:val="008300C8"/>
    <w:rsid w:val="008304CD"/>
    <w:rsid w:val="00830545"/>
    <w:rsid w:val="00831124"/>
    <w:rsid w:val="00832917"/>
    <w:rsid w:val="008335B1"/>
    <w:rsid w:val="00834972"/>
    <w:rsid w:val="00835DD6"/>
    <w:rsid w:val="008368C2"/>
    <w:rsid w:val="008376AC"/>
    <w:rsid w:val="00837838"/>
    <w:rsid w:val="00841AF5"/>
    <w:rsid w:val="00841B0A"/>
    <w:rsid w:val="00841DC9"/>
    <w:rsid w:val="0084221B"/>
    <w:rsid w:val="00842265"/>
    <w:rsid w:val="0084405D"/>
    <w:rsid w:val="008441EB"/>
    <w:rsid w:val="008444E8"/>
    <w:rsid w:val="00844E80"/>
    <w:rsid w:val="00845004"/>
    <w:rsid w:val="00846B8A"/>
    <w:rsid w:val="00846ED0"/>
    <w:rsid w:val="00846FE7"/>
    <w:rsid w:val="008470FD"/>
    <w:rsid w:val="00847733"/>
    <w:rsid w:val="008504DC"/>
    <w:rsid w:val="00850CEC"/>
    <w:rsid w:val="00850E36"/>
    <w:rsid w:val="00850E45"/>
    <w:rsid w:val="00851C00"/>
    <w:rsid w:val="00855C9F"/>
    <w:rsid w:val="00856498"/>
    <w:rsid w:val="00856911"/>
    <w:rsid w:val="00856C5F"/>
    <w:rsid w:val="00856C7D"/>
    <w:rsid w:val="00856CFE"/>
    <w:rsid w:val="00857047"/>
    <w:rsid w:val="008572EB"/>
    <w:rsid w:val="00860A09"/>
    <w:rsid w:val="00862DAD"/>
    <w:rsid w:val="0086372F"/>
    <w:rsid w:val="008639B3"/>
    <w:rsid w:val="00863D18"/>
    <w:rsid w:val="00864311"/>
    <w:rsid w:val="00865647"/>
    <w:rsid w:val="0086574E"/>
    <w:rsid w:val="008677FD"/>
    <w:rsid w:val="00867B56"/>
    <w:rsid w:val="00867BB5"/>
    <w:rsid w:val="00870077"/>
    <w:rsid w:val="008706D4"/>
    <w:rsid w:val="0087079F"/>
    <w:rsid w:val="00870F8A"/>
    <w:rsid w:val="008719A4"/>
    <w:rsid w:val="00871D23"/>
    <w:rsid w:val="00872782"/>
    <w:rsid w:val="008733B5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28CA"/>
    <w:rsid w:val="008831AD"/>
    <w:rsid w:val="00883475"/>
    <w:rsid w:val="00883680"/>
    <w:rsid w:val="008842A8"/>
    <w:rsid w:val="00884A28"/>
    <w:rsid w:val="00884E05"/>
    <w:rsid w:val="008850EF"/>
    <w:rsid w:val="00885820"/>
    <w:rsid w:val="00885CBE"/>
    <w:rsid w:val="0088638F"/>
    <w:rsid w:val="008868A1"/>
    <w:rsid w:val="00891466"/>
    <w:rsid w:val="008928B6"/>
    <w:rsid w:val="00894154"/>
    <w:rsid w:val="00894A88"/>
    <w:rsid w:val="0089525D"/>
    <w:rsid w:val="00895386"/>
    <w:rsid w:val="00896D3D"/>
    <w:rsid w:val="00896F5D"/>
    <w:rsid w:val="008A1DFC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3D9"/>
    <w:rsid w:val="008A6B3F"/>
    <w:rsid w:val="008A77D8"/>
    <w:rsid w:val="008A78E5"/>
    <w:rsid w:val="008B0483"/>
    <w:rsid w:val="008B0C02"/>
    <w:rsid w:val="008B120C"/>
    <w:rsid w:val="008B2A9A"/>
    <w:rsid w:val="008B2BCE"/>
    <w:rsid w:val="008B4B29"/>
    <w:rsid w:val="008B51A0"/>
    <w:rsid w:val="008B592A"/>
    <w:rsid w:val="008B675A"/>
    <w:rsid w:val="008B69D2"/>
    <w:rsid w:val="008B7B5C"/>
    <w:rsid w:val="008B7CC2"/>
    <w:rsid w:val="008C0006"/>
    <w:rsid w:val="008C0281"/>
    <w:rsid w:val="008C0C99"/>
    <w:rsid w:val="008C112A"/>
    <w:rsid w:val="008C151C"/>
    <w:rsid w:val="008C2017"/>
    <w:rsid w:val="008C2398"/>
    <w:rsid w:val="008C2AAD"/>
    <w:rsid w:val="008C479E"/>
    <w:rsid w:val="008C4958"/>
    <w:rsid w:val="008C49F0"/>
    <w:rsid w:val="008C4BAA"/>
    <w:rsid w:val="008C571C"/>
    <w:rsid w:val="008C6AE8"/>
    <w:rsid w:val="008C741D"/>
    <w:rsid w:val="008C7573"/>
    <w:rsid w:val="008C7783"/>
    <w:rsid w:val="008C7B93"/>
    <w:rsid w:val="008D02F5"/>
    <w:rsid w:val="008D0DB1"/>
    <w:rsid w:val="008D2EB2"/>
    <w:rsid w:val="008D34F1"/>
    <w:rsid w:val="008D39D8"/>
    <w:rsid w:val="008D491D"/>
    <w:rsid w:val="008D4BA5"/>
    <w:rsid w:val="008D52DC"/>
    <w:rsid w:val="008D560E"/>
    <w:rsid w:val="008D60A2"/>
    <w:rsid w:val="008D6D1A"/>
    <w:rsid w:val="008D7271"/>
    <w:rsid w:val="008E029F"/>
    <w:rsid w:val="008E065E"/>
    <w:rsid w:val="008E0927"/>
    <w:rsid w:val="008E1909"/>
    <w:rsid w:val="008E2D86"/>
    <w:rsid w:val="008E3873"/>
    <w:rsid w:val="008E3A7E"/>
    <w:rsid w:val="008E43DD"/>
    <w:rsid w:val="008E44B8"/>
    <w:rsid w:val="008E4ECF"/>
    <w:rsid w:val="008E5F79"/>
    <w:rsid w:val="008E69E7"/>
    <w:rsid w:val="008F04D1"/>
    <w:rsid w:val="008F19D0"/>
    <w:rsid w:val="008F1EAB"/>
    <w:rsid w:val="008F2133"/>
    <w:rsid w:val="008F33DC"/>
    <w:rsid w:val="008F35A1"/>
    <w:rsid w:val="008F40F2"/>
    <w:rsid w:val="008F477F"/>
    <w:rsid w:val="008F4ACF"/>
    <w:rsid w:val="008F5E2E"/>
    <w:rsid w:val="008F600C"/>
    <w:rsid w:val="008F687C"/>
    <w:rsid w:val="008F7732"/>
    <w:rsid w:val="00900E50"/>
    <w:rsid w:val="00900EA7"/>
    <w:rsid w:val="00901439"/>
    <w:rsid w:val="00902350"/>
    <w:rsid w:val="00902E42"/>
    <w:rsid w:val="0090336B"/>
    <w:rsid w:val="009038A0"/>
    <w:rsid w:val="0090426E"/>
    <w:rsid w:val="009053AA"/>
    <w:rsid w:val="00905736"/>
    <w:rsid w:val="00905E82"/>
    <w:rsid w:val="009061DE"/>
    <w:rsid w:val="00906939"/>
    <w:rsid w:val="00906DDB"/>
    <w:rsid w:val="00906EC2"/>
    <w:rsid w:val="009075B9"/>
    <w:rsid w:val="0091039D"/>
    <w:rsid w:val="00910B7D"/>
    <w:rsid w:val="00910CDB"/>
    <w:rsid w:val="00911DFB"/>
    <w:rsid w:val="00911F5A"/>
    <w:rsid w:val="0091200C"/>
    <w:rsid w:val="0091365E"/>
    <w:rsid w:val="009139D9"/>
    <w:rsid w:val="00913BB2"/>
    <w:rsid w:val="009140E8"/>
    <w:rsid w:val="0091463A"/>
    <w:rsid w:val="00914AD8"/>
    <w:rsid w:val="009158B4"/>
    <w:rsid w:val="00915BB8"/>
    <w:rsid w:val="00915BC6"/>
    <w:rsid w:val="00915D25"/>
    <w:rsid w:val="0091601E"/>
    <w:rsid w:val="00916079"/>
    <w:rsid w:val="00917A66"/>
    <w:rsid w:val="00917CE9"/>
    <w:rsid w:val="00920BF2"/>
    <w:rsid w:val="00920C93"/>
    <w:rsid w:val="00922010"/>
    <w:rsid w:val="0092232E"/>
    <w:rsid w:val="00924E4F"/>
    <w:rsid w:val="009256BD"/>
    <w:rsid w:val="009265E0"/>
    <w:rsid w:val="00926FEF"/>
    <w:rsid w:val="00927DA3"/>
    <w:rsid w:val="00927E6D"/>
    <w:rsid w:val="00930379"/>
    <w:rsid w:val="00931AC1"/>
    <w:rsid w:val="00931BD9"/>
    <w:rsid w:val="00931FEA"/>
    <w:rsid w:val="00933E23"/>
    <w:rsid w:val="00935DB8"/>
    <w:rsid w:val="0093644B"/>
    <w:rsid w:val="009368F3"/>
    <w:rsid w:val="00936A53"/>
    <w:rsid w:val="00936C07"/>
    <w:rsid w:val="009373EA"/>
    <w:rsid w:val="009403F9"/>
    <w:rsid w:val="00940A66"/>
    <w:rsid w:val="00941636"/>
    <w:rsid w:val="00942DBF"/>
    <w:rsid w:val="009432E4"/>
    <w:rsid w:val="009436C3"/>
    <w:rsid w:val="00943742"/>
    <w:rsid w:val="00944573"/>
    <w:rsid w:val="00945C05"/>
    <w:rsid w:val="00946945"/>
    <w:rsid w:val="00946CFD"/>
    <w:rsid w:val="00947713"/>
    <w:rsid w:val="00947944"/>
    <w:rsid w:val="00947D4D"/>
    <w:rsid w:val="0095011B"/>
    <w:rsid w:val="0095020C"/>
    <w:rsid w:val="009502E7"/>
    <w:rsid w:val="009507EF"/>
    <w:rsid w:val="00950DE7"/>
    <w:rsid w:val="00951B56"/>
    <w:rsid w:val="009522A6"/>
    <w:rsid w:val="00952434"/>
    <w:rsid w:val="00952B1B"/>
    <w:rsid w:val="00953231"/>
    <w:rsid w:val="00953920"/>
    <w:rsid w:val="00953D47"/>
    <w:rsid w:val="00953E5B"/>
    <w:rsid w:val="0095503C"/>
    <w:rsid w:val="009564B1"/>
    <w:rsid w:val="0095681E"/>
    <w:rsid w:val="009570A5"/>
    <w:rsid w:val="009572D4"/>
    <w:rsid w:val="00957C1F"/>
    <w:rsid w:val="00961729"/>
    <w:rsid w:val="00961921"/>
    <w:rsid w:val="009625DE"/>
    <w:rsid w:val="0096430A"/>
    <w:rsid w:val="00964EE0"/>
    <w:rsid w:val="0096548A"/>
    <w:rsid w:val="0096554B"/>
    <w:rsid w:val="0096584A"/>
    <w:rsid w:val="00965B01"/>
    <w:rsid w:val="00966F0D"/>
    <w:rsid w:val="009702B0"/>
    <w:rsid w:val="00970C11"/>
    <w:rsid w:val="00971DF0"/>
    <w:rsid w:val="00971F08"/>
    <w:rsid w:val="00972DAE"/>
    <w:rsid w:val="00974481"/>
    <w:rsid w:val="00975113"/>
    <w:rsid w:val="0097603D"/>
    <w:rsid w:val="00976949"/>
    <w:rsid w:val="00977ACF"/>
    <w:rsid w:val="00980477"/>
    <w:rsid w:val="00980C74"/>
    <w:rsid w:val="00981A92"/>
    <w:rsid w:val="0098201E"/>
    <w:rsid w:val="00983DAF"/>
    <w:rsid w:val="00985253"/>
    <w:rsid w:val="009853B3"/>
    <w:rsid w:val="0098567E"/>
    <w:rsid w:val="009871CF"/>
    <w:rsid w:val="009903C5"/>
    <w:rsid w:val="00990580"/>
    <w:rsid w:val="00990630"/>
    <w:rsid w:val="00990EB7"/>
    <w:rsid w:val="0099104B"/>
    <w:rsid w:val="00991761"/>
    <w:rsid w:val="00992CB1"/>
    <w:rsid w:val="00993272"/>
    <w:rsid w:val="009932E5"/>
    <w:rsid w:val="0099366C"/>
    <w:rsid w:val="00993A69"/>
    <w:rsid w:val="00993D54"/>
    <w:rsid w:val="009942CA"/>
    <w:rsid w:val="00994323"/>
    <w:rsid w:val="009949BE"/>
    <w:rsid w:val="00994DCA"/>
    <w:rsid w:val="009960EC"/>
    <w:rsid w:val="009962A7"/>
    <w:rsid w:val="009970DD"/>
    <w:rsid w:val="009A0FBA"/>
    <w:rsid w:val="009A1601"/>
    <w:rsid w:val="009A1FBB"/>
    <w:rsid w:val="009A215F"/>
    <w:rsid w:val="009A3965"/>
    <w:rsid w:val="009A462D"/>
    <w:rsid w:val="009A4C65"/>
    <w:rsid w:val="009A4F63"/>
    <w:rsid w:val="009A50FF"/>
    <w:rsid w:val="009A5CBA"/>
    <w:rsid w:val="009A7D8A"/>
    <w:rsid w:val="009A7F84"/>
    <w:rsid w:val="009B196C"/>
    <w:rsid w:val="009B1D04"/>
    <w:rsid w:val="009B1F30"/>
    <w:rsid w:val="009B256B"/>
    <w:rsid w:val="009B327D"/>
    <w:rsid w:val="009B3AC2"/>
    <w:rsid w:val="009B4DF4"/>
    <w:rsid w:val="009B4E12"/>
    <w:rsid w:val="009B5570"/>
    <w:rsid w:val="009B564E"/>
    <w:rsid w:val="009B5D3F"/>
    <w:rsid w:val="009B66CE"/>
    <w:rsid w:val="009B6CB6"/>
    <w:rsid w:val="009B7E87"/>
    <w:rsid w:val="009C02B6"/>
    <w:rsid w:val="009C0F39"/>
    <w:rsid w:val="009C2D46"/>
    <w:rsid w:val="009C2E37"/>
    <w:rsid w:val="009C2EBE"/>
    <w:rsid w:val="009C33C1"/>
    <w:rsid w:val="009C403E"/>
    <w:rsid w:val="009C49EC"/>
    <w:rsid w:val="009C67BF"/>
    <w:rsid w:val="009C772C"/>
    <w:rsid w:val="009D27C9"/>
    <w:rsid w:val="009D32C1"/>
    <w:rsid w:val="009D4229"/>
    <w:rsid w:val="009D4FF0"/>
    <w:rsid w:val="009D51B1"/>
    <w:rsid w:val="009D555B"/>
    <w:rsid w:val="009D703C"/>
    <w:rsid w:val="009D718F"/>
    <w:rsid w:val="009E057A"/>
    <w:rsid w:val="009E068F"/>
    <w:rsid w:val="009E14E0"/>
    <w:rsid w:val="009E301B"/>
    <w:rsid w:val="009E357E"/>
    <w:rsid w:val="009E35DB"/>
    <w:rsid w:val="009E3C07"/>
    <w:rsid w:val="009E3D12"/>
    <w:rsid w:val="009E47A3"/>
    <w:rsid w:val="009E5F17"/>
    <w:rsid w:val="009E62C1"/>
    <w:rsid w:val="009E6DFF"/>
    <w:rsid w:val="009E7522"/>
    <w:rsid w:val="009F08F3"/>
    <w:rsid w:val="009F1D4F"/>
    <w:rsid w:val="009F1ECE"/>
    <w:rsid w:val="009F2A95"/>
    <w:rsid w:val="009F2D53"/>
    <w:rsid w:val="009F344F"/>
    <w:rsid w:val="009F3909"/>
    <w:rsid w:val="009F429B"/>
    <w:rsid w:val="009F438B"/>
    <w:rsid w:val="009F58B4"/>
    <w:rsid w:val="009F5DC6"/>
    <w:rsid w:val="009F5F2B"/>
    <w:rsid w:val="009F67E8"/>
    <w:rsid w:val="009F6A03"/>
    <w:rsid w:val="009F7031"/>
    <w:rsid w:val="00A003B7"/>
    <w:rsid w:val="00A0064F"/>
    <w:rsid w:val="00A00B32"/>
    <w:rsid w:val="00A01173"/>
    <w:rsid w:val="00A0231C"/>
    <w:rsid w:val="00A02783"/>
    <w:rsid w:val="00A048A8"/>
    <w:rsid w:val="00A04F49"/>
    <w:rsid w:val="00A062B6"/>
    <w:rsid w:val="00A062E1"/>
    <w:rsid w:val="00A06E67"/>
    <w:rsid w:val="00A07372"/>
    <w:rsid w:val="00A13E54"/>
    <w:rsid w:val="00A15202"/>
    <w:rsid w:val="00A166A7"/>
    <w:rsid w:val="00A16ACA"/>
    <w:rsid w:val="00A17035"/>
    <w:rsid w:val="00A17357"/>
    <w:rsid w:val="00A17F63"/>
    <w:rsid w:val="00A2193B"/>
    <w:rsid w:val="00A21A00"/>
    <w:rsid w:val="00A21A0C"/>
    <w:rsid w:val="00A226DB"/>
    <w:rsid w:val="00A233E7"/>
    <w:rsid w:val="00A2351A"/>
    <w:rsid w:val="00A25123"/>
    <w:rsid w:val="00A26070"/>
    <w:rsid w:val="00A26368"/>
    <w:rsid w:val="00A264A9"/>
    <w:rsid w:val="00A26B42"/>
    <w:rsid w:val="00A26D81"/>
    <w:rsid w:val="00A27785"/>
    <w:rsid w:val="00A30187"/>
    <w:rsid w:val="00A312C8"/>
    <w:rsid w:val="00A31CEF"/>
    <w:rsid w:val="00A32A10"/>
    <w:rsid w:val="00A3312C"/>
    <w:rsid w:val="00A33550"/>
    <w:rsid w:val="00A33D1A"/>
    <w:rsid w:val="00A3448A"/>
    <w:rsid w:val="00A34EB7"/>
    <w:rsid w:val="00A35E56"/>
    <w:rsid w:val="00A36185"/>
    <w:rsid w:val="00A36297"/>
    <w:rsid w:val="00A36726"/>
    <w:rsid w:val="00A40104"/>
    <w:rsid w:val="00A40236"/>
    <w:rsid w:val="00A4107B"/>
    <w:rsid w:val="00A41E2B"/>
    <w:rsid w:val="00A4261A"/>
    <w:rsid w:val="00A427BE"/>
    <w:rsid w:val="00A42C3F"/>
    <w:rsid w:val="00A43311"/>
    <w:rsid w:val="00A43854"/>
    <w:rsid w:val="00A43DE3"/>
    <w:rsid w:val="00A44789"/>
    <w:rsid w:val="00A452F0"/>
    <w:rsid w:val="00A45B74"/>
    <w:rsid w:val="00A471C3"/>
    <w:rsid w:val="00A5066A"/>
    <w:rsid w:val="00A5140C"/>
    <w:rsid w:val="00A51466"/>
    <w:rsid w:val="00A51568"/>
    <w:rsid w:val="00A5264C"/>
    <w:rsid w:val="00A52E1D"/>
    <w:rsid w:val="00A53B7A"/>
    <w:rsid w:val="00A56DC2"/>
    <w:rsid w:val="00A57359"/>
    <w:rsid w:val="00A61499"/>
    <w:rsid w:val="00A626D1"/>
    <w:rsid w:val="00A62A77"/>
    <w:rsid w:val="00A62ECE"/>
    <w:rsid w:val="00A63483"/>
    <w:rsid w:val="00A63594"/>
    <w:rsid w:val="00A6363A"/>
    <w:rsid w:val="00A64C44"/>
    <w:rsid w:val="00A64D0A"/>
    <w:rsid w:val="00A657D7"/>
    <w:rsid w:val="00A65B19"/>
    <w:rsid w:val="00A660AC"/>
    <w:rsid w:val="00A67E6C"/>
    <w:rsid w:val="00A706FC"/>
    <w:rsid w:val="00A70939"/>
    <w:rsid w:val="00A70A54"/>
    <w:rsid w:val="00A70B57"/>
    <w:rsid w:val="00A70B64"/>
    <w:rsid w:val="00A71597"/>
    <w:rsid w:val="00A71B99"/>
    <w:rsid w:val="00A71C29"/>
    <w:rsid w:val="00A7262D"/>
    <w:rsid w:val="00A72BC9"/>
    <w:rsid w:val="00A739D0"/>
    <w:rsid w:val="00A73EA4"/>
    <w:rsid w:val="00A7545D"/>
    <w:rsid w:val="00A75BED"/>
    <w:rsid w:val="00A761D4"/>
    <w:rsid w:val="00A764CE"/>
    <w:rsid w:val="00A771EA"/>
    <w:rsid w:val="00A7763F"/>
    <w:rsid w:val="00A77BEA"/>
    <w:rsid w:val="00A77EC4"/>
    <w:rsid w:val="00A800CF"/>
    <w:rsid w:val="00A80441"/>
    <w:rsid w:val="00A81686"/>
    <w:rsid w:val="00A819F8"/>
    <w:rsid w:val="00A81F08"/>
    <w:rsid w:val="00A83BF0"/>
    <w:rsid w:val="00A83E38"/>
    <w:rsid w:val="00A848B9"/>
    <w:rsid w:val="00A8745C"/>
    <w:rsid w:val="00A87FA7"/>
    <w:rsid w:val="00A9131A"/>
    <w:rsid w:val="00A916C9"/>
    <w:rsid w:val="00A91C62"/>
    <w:rsid w:val="00A92879"/>
    <w:rsid w:val="00A92908"/>
    <w:rsid w:val="00A92C5F"/>
    <w:rsid w:val="00A92C7A"/>
    <w:rsid w:val="00A9332F"/>
    <w:rsid w:val="00A9372C"/>
    <w:rsid w:val="00A938FE"/>
    <w:rsid w:val="00A94311"/>
    <w:rsid w:val="00A9442A"/>
    <w:rsid w:val="00A94666"/>
    <w:rsid w:val="00A9586E"/>
    <w:rsid w:val="00A963AE"/>
    <w:rsid w:val="00A966F4"/>
    <w:rsid w:val="00A96CAA"/>
    <w:rsid w:val="00A97110"/>
    <w:rsid w:val="00A97225"/>
    <w:rsid w:val="00A9785E"/>
    <w:rsid w:val="00A97C6F"/>
    <w:rsid w:val="00AA016F"/>
    <w:rsid w:val="00AA0FE9"/>
    <w:rsid w:val="00AA1ED6"/>
    <w:rsid w:val="00AA21EC"/>
    <w:rsid w:val="00AA23D1"/>
    <w:rsid w:val="00AA260C"/>
    <w:rsid w:val="00AA4279"/>
    <w:rsid w:val="00AA47C0"/>
    <w:rsid w:val="00AA51D6"/>
    <w:rsid w:val="00AA54BB"/>
    <w:rsid w:val="00AA5620"/>
    <w:rsid w:val="00AA5EF5"/>
    <w:rsid w:val="00AA61F5"/>
    <w:rsid w:val="00AA63BA"/>
    <w:rsid w:val="00AA6A03"/>
    <w:rsid w:val="00AA6FAF"/>
    <w:rsid w:val="00AB0128"/>
    <w:rsid w:val="00AB017F"/>
    <w:rsid w:val="00AB0BC8"/>
    <w:rsid w:val="00AB0D09"/>
    <w:rsid w:val="00AB10DA"/>
    <w:rsid w:val="00AB11CA"/>
    <w:rsid w:val="00AB14D9"/>
    <w:rsid w:val="00AB1841"/>
    <w:rsid w:val="00AB1E9F"/>
    <w:rsid w:val="00AB28F0"/>
    <w:rsid w:val="00AB3C41"/>
    <w:rsid w:val="00AB4AB8"/>
    <w:rsid w:val="00AB4E95"/>
    <w:rsid w:val="00AB54D8"/>
    <w:rsid w:val="00AB655E"/>
    <w:rsid w:val="00AB7BCB"/>
    <w:rsid w:val="00AC007F"/>
    <w:rsid w:val="00AC2ECD"/>
    <w:rsid w:val="00AC3119"/>
    <w:rsid w:val="00AC3373"/>
    <w:rsid w:val="00AC33AD"/>
    <w:rsid w:val="00AC3C4A"/>
    <w:rsid w:val="00AC45BF"/>
    <w:rsid w:val="00AC49FB"/>
    <w:rsid w:val="00AC4C10"/>
    <w:rsid w:val="00AC4E80"/>
    <w:rsid w:val="00AC4FAD"/>
    <w:rsid w:val="00AC5372"/>
    <w:rsid w:val="00AC5A10"/>
    <w:rsid w:val="00AC5C43"/>
    <w:rsid w:val="00AC7CC0"/>
    <w:rsid w:val="00AD0182"/>
    <w:rsid w:val="00AD095C"/>
    <w:rsid w:val="00AD0AA3"/>
    <w:rsid w:val="00AD1952"/>
    <w:rsid w:val="00AD20CD"/>
    <w:rsid w:val="00AD2AE2"/>
    <w:rsid w:val="00AD30C5"/>
    <w:rsid w:val="00AD31B5"/>
    <w:rsid w:val="00AD3E32"/>
    <w:rsid w:val="00AD3F94"/>
    <w:rsid w:val="00AD4A5A"/>
    <w:rsid w:val="00AD5E87"/>
    <w:rsid w:val="00AD6192"/>
    <w:rsid w:val="00AD67FE"/>
    <w:rsid w:val="00AE0B0E"/>
    <w:rsid w:val="00AE18C1"/>
    <w:rsid w:val="00AE267B"/>
    <w:rsid w:val="00AE27AC"/>
    <w:rsid w:val="00AE30E4"/>
    <w:rsid w:val="00AE40E0"/>
    <w:rsid w:val="00AE4DBA"/>
    <w:rsid w:val="00AE4F07"/>
    <w:rsid w:val="00AE5889"/>
    <w:rsid w:val="00AE610C"/>
    <w:rsid w:val="00AE79A3"/>
    <w:rsid w:val="00AE7F5A"/>
    <w:rsid w:val="00AF0375"/>
    <w:rsid w:val="00AF05C6"/>
    <w:rsid w:val="00AF07B8"/>
    <w:rsid w:val="00AF0917"/>
    <w:rsid w:val="00AF0BFA"/>
    <w:rsid w:val="00AF13F7"/>
    <w:rsid w:val="00AF1B7A"/>
    <w:rsid w:val="00AF1C5D"/>
    <w:rsid w:val="00AF4269"/>
    <w:rsid w:val="00AF42D7"/>
    <w:rsid w:val="00AF4961"/>
    <w:rsid w:val="00AF5BBD"/>
    <w:rsid w:val="00AF5F1D"/>
    <w:rsid w:val="00AF683E"/>
    <w:rsid w:val="00AF6C00"/>
    <w:rsid w:val="00AF6F2F"/>
    <w:rsid w:val="00B006FE"/>
    <w:rsid w:val="00B007CB"/>
    <w:rsid w:val="00B01B96"/>
    <w:rsid w:val="00B01DC9"/>
    <w:rsid w:val="00B02AA9"/>
    <w:rsid w:val="00B02C60"/>
    <w:rsid w:val="00B02F74"/>
    <w:rsid w:val="00B02F9A"/>
    <w:rsid w:val="00B02FA3"/>
    <w:rsid w:val="00B03881"/>
    <w:rsid w:val="00B04A4C"/>
    <w:rsid w:val="00B05083"/>
    <w:rsid w:val="00B05084"/>
    <w:rsid w:val="00B05A6F"/>
    <w:rsid w:val="00B0637A"/>
    <w:rsid w:val="00B06F12"/>
    <w:rsid w:val="00B06F21"/>
    <w:rsid w:val="00B07938"/>
    <w:rsid w:val="00B10526"/>
    <w:rsid w:val="00B107E8"/>
    <w:rsid w:val="00B10EBA"/>
    <w:rsid w:val="00B114CE"/>
    <w:rsid w:val="00B12DE1"/>
    <w:rsid w:val="00B14F34"/>
    <w:rsid w:val="00B156EB"/>
    <w:rsid w:val="00B157F9"/>
    <w:rsid w:val="00B16571"/>
    <w:rsid w:val="00B167F1"/>
    <w:rsid w:val="00B17777"/>
    <w:rsid w:val="00B1777F"/>
    <w:rsid w:val="00B17C2E"/>
    <w:rsid w:val="00B20256"/>
    <w:rsid w:val="00B20D09"/>
    <w:rsid w:val="00B21786"/>
    <w:rsid w:val="00B22A98"/>
    <w:rsid w:val="00B22C9D"/>
    <w:rsid w:val="00B23437"/>
    <w:rsid w:val="00B26705"/>
    <w:rsid w:val="00B273DE"/>
    <w:rsid w:val="00B2763F"/>
    <w:rsid w:val="00B27AAC"/>
    <w:rsid w:val="00B301E9"/>
    <w:rsid w:val="00B30929"/>
    <w:rsid w:val="00B31079"/>
    <w:rsid w:val="00B313FC"/>
    <w:rsid w:val="00B32293"/>
    <w:rsid w:val="00B33744"/>
    <w:rsid w:val="00B34DCD"/>
    <w:rsid w:val="00B358DF"/>
    <w:rsid w:val="00B35DA0"/>
    <w:rsid w:val="00B369AD"/>
    <w:rsid w:val="00B37066"/>
    <w:rsid w:val="00B372AA"/>
    <w:rsid w:val="00B376BE"/>
    <w:rsid w:val="00B37A62"/>
    <w:rsid w:val="00B37B2C"/>
    <w:rsid w:val="00B40331"/>
    <w:rsid w:val="00B40445"/>
    <w:rsid w:val="00B41349"/>
    <w:rsid w:val="00B41814"/>
    <w:rsid w:val="00B41888"/>
    <w:rsid w:val="00B41C6A"/>
    <w:rsid w:val="00B42BDB"/>
    <w:rsid w:val="00B42F73"/>
    <w:rsid w:val="00B44AA1"/>
    <w:rsid w:val="00B45A52"/>
    <w:rsid w:val="00B45D42"/>
    <w:rsid w:val="00B45D44"/>
    <w:rsid w:val="00B46175"/>
    <w:rsid w:val="00B46AD9"/>
    <w:rsid w:val="00B500E0"/>
    <w:rsid w:val="00B5058B"/>
    <w:rsid w:val="00B516A1"/>
    <w:rsid w:val="00B51BBD"/>
    <w:rsid w:val="00B524A1"/>
    <w:rsid w:val="00B56079"/>
    <w:rsid w:val="00B56296"/>
    <w:rsid w:val="00B5681C"/>
    <w:rsid w:val="00B57A99"/>
    <w:rsid w:val="00B6033E"/>
    <w:rsid w:val="00B605F2"/>
    <w:rsid w:val="00B60D56"/>
    <w:rsid w:val="00B617E6"/>
    <w:rsid w:val="00B6180A"/>
    <w:rsid w:val="00B61BB2"/>
    <w:rsid w:val="00B61FC9"/>
    <w:rsid w:val="00B626FC"/>
    <w:rsid w:val="00B62AAA"/>
    <w:rsid w:val="00B62DC3"/>
    <w:rsid w:val="00B6364B"/>
    <w:rsid w:val="00B6374A"/>
    <w:rsid w:val="00B63DA3"/>
    <w:rsid w:val="00B6428A"/>
    <w:rsid w:val="00B655C6"/>
    <w:rsid w:val="00B65788"/>
    <w:rsid w:val="00B65AE5"/>
    <w:rsid w:val="00B66213"/>
    <w:rsid w:val="00B664C7"/>
    <w:rsid w:val="00B70E7E"/>
    <w:rsid w:val="00B71B58"/>
    <w:rsid w:val="00B7278A"/>
    <w:rsid w:val="00B7375C"/>
    <w:rsid w:val="00B739F6"/>
    <w:rsid w:val="00B743B5"/>
    <w:rsid w:val="00B7445D"/>
    <w:rsid w:val="00B74ABD"/>
    <w:rsid w:val="00B766DC"/>
    <w:rsid w:val="00B779B9"/>
    <w:rsid w:val="00B8117B"/>
    <w:rsid w:val="00B81A6C"/>
    <w:rsid w:val="00B81C0A"/>
    <w:rsid w:val="00B81D70"/>
    <w:rsid w:val="00B843AE"/>
    <w:rsid w:val="00B85DE5"/>
    <w:rsid w:val="00B85FAE"/>
    <w:rsid w:val="00B871A0"/>
    <w:rsid w:val="00B875B7"/>
    <w:rsid w:val="00B90E65"/>
    <w:rsid w:val="00B90F73"/>
    <w:rsid w:val="00B91759"/>
    <w:rsid w:val="00B91BAD"/>
    <w:rsid w:val="00B92917"/>
    <w:rsid w:val="00B9306C"/>
    <w:rsid w:val="00B93B59"/>
    <w:rsid w:val="00B9406A"/>
    <w:rsid w:val="00B94A2F"/>
    <w:rsid w:val="00B95078"/>
    <w:rsid w:val="00B954F8"/>
    <w:rsid w:val="00B96258"/>
    <w:rsid w:val="00BA1741"/>
    <w:rsid w:val="00BA2280"/>
    <w:rsid w:val="00BA2A08"/>
    <w:rsid w:val="00BA4503"/>
    <w:rsid w:val="00BA4FE7"/>
    <w:rsid w:val="00BA56D2"/>
    <w:rsid w:val="00BA6440"/>
    <w:rsid w:val="00BA75D6"/>
    <w:rsid w:val="00BA76E0"/>
    <w:rsid w:val="00BB0186"/>
    <w:rsid w:val="00BB212F"/>
    <w:rsid w:val="00BB2367"/>
    <w:rsid w:val="00BB2A25"/>
    <w:rsid w:val="00BB2CD1"/>
    <w:rsid w:val="00BB3060"/>
    <w:rsid w:val="00BB4030"/>
    <w:rsid w:val="00BB411F"/>
    <w:rsid w:val="00BB4BD5"/>
    <w:rsid w:val="00BB4C3F"/>
    <w:rsid w:val="00BB51E9"/>
    <w:rsid w:val="00BB56BD"/>
    <w:rsid w:val="00BB5A75"/>
    <w:rsid w:val="00BB78D4"/>
    <w:rsid w:val="00BC0FDC"/>
    <w:rsid w:val="00BC1809"/>
    <w:rsid w:val="00BC2238"/>
    <w:rsid w:val="00BC2D80"/>
    <w:rsid w:val="00BC3053"/>
    <w:rsid w:val="00BC430B"/>
    <w:rsid w:val="00BC4D2E"/>
    <w:rsid w:val="00BC642C"/>
    <w:rsid w:val="00BC6A51"/>
    <w:rsid w:val="00BC6E25"/>
    <w:rsid w:val="00BC7339"/>
    <w:rsid w:val="00BD08B5"/>
    <w:rsid w:val="00BD46A8"/>
    <w:rsid w:val="00BD48AC"/>
    <w:rsid w:val="00BD5146"/>
    <w:rsid w:val="00BD5F1A"/>
    <w:rsid w:val="00BE1234"/>
    <w:rsid w:val="00BE1D66"/>
    <w:rsid w:val="00BE2C35"/>
    <w:rsid w:val="00BE2FA6"/>
    <w:rsid w:val="00BE333F"/>
    <w:rsid w:val="00BE4532"/>
    <w:rsid w:val="00BE46E3"/>
    <w:rsid w:val="00BE4F7A"/>
    <w:rsid w:val="00BE6874"/>
    <w:rsid w:val="00BE725D"/>
    <w:rsid w:val="00BE7406"/>
    <w:rsid w:val="00BE741C"/>
    <w:rsid w:val="00BE7603"/>
    <w:rsid w:val="00BE76BB"/>
    <w:rsid w:val="00BE7924"/>
    <w:rsid w:val="00BF0E33"/>
    <w:rsid w:val="00BF1FA0"/>
    <w:rsid w:val="00BF3279"/>
    <w:rsid w:val="00BF5990"/>
    <w:rsid w:val="00BF5CD2"/>
    <w:rsid w:val="00BF617A"/>
    <w:rsid w:val="00BF6704"/>
    <w:rsid w:val="00BF6E71"/>
    <w:rsid w:val="00BF74C7"/>
    <w:rsid w:val="00BF7526"/>
    <w:rsid w:val="00BF75BE"/>
    <w:rsid w:val="00C00BA4"/>
    <w:rsid w:val="00C00C28"/>
    <w:rsid w:val="00C010A6"/>
    <w:rsid w:val="00C015F1"/>
    <w:rsid w:val="00C01BD7"/>
    <w:rsid w:val="00C01F33"/>
    <w:rsid w:val="00C02CC6"/>
    <w:rsid w:val="00C0370B"/>
    <w:rsid w:val="00C03768"/>
    <w:rsid w:val="00C040F7"/>
    <w:rsid w:val="00C041B0"/>
    <w:rsid w:val="00C044AB"/>
    <w:rsid w:val="00C05706"/>
    <w:rsid w:val="00C057F4"/>
    <w:rsid w:val="00C07377"/>
    <w:rsid w:val="00C1025F"/>
    <w:rsid w:val="00C103DD"/>
    <w:rsid w:val="00C10478"/>
    <w:rsid w:val="00C11A67"/>
    <w:rsid w:val="00C12107"/>
    <w:rsid w:val="00C13083"/>
    <w:rsid w:val="00C13452"/>
    <w:rsid w:val="00C14B88"/>
    <w:rsid w:val="00C14D4B"/>
    <w:rsid w:val="00C15124"/>
    <w:rsid w:val="00C154BB"/>
    <w:rsid w:val="00C15B66"/>
    <w:rsid w:val="00C167AC"/>
    <w:rsid w:val="00C17F90"/>
    <w:rsid w:val="00C20259"/>
    <w:rsid w:val="00C210BC"/>
    <w:rsid w:val="00C21C9E"/>
    <w:rsid w:val="00C235EF"/>
    <w:rsid w:val="00C237F8"/>
    <w:rsid w:val="00C23CD2"/>
    <w:rsid w:val="00C25246"/>
    <w:rsid w:val="00C2647F"/>
    <w:rsid w:val="00C26FAA"/>
    <w:rsid w:val="00C279B5"/>
    <w:rsid w:val="00C27C45"/>
    <w:rsid w:val="00C30601"/>
    <w:rsid w:val="00C320FB"/>
    <w:rsid w:val="00C32657"/>
    <w:rsid w:val="00C32CF2"/>
    <w:rsid w:val="00C33632"/>
    <w:rsid w:val="00C33F4B"/>
    <w:rsid w:val="00C3719D"/>
    <w:rsid w:val="00C37CC3"/>
    <w:rsid w:val="00C4067E"/>
    <w:rsid w:val="00C40708"/>
    <w:rsid w:val="00C41F6C"/>
    <w:rsid w:val="00C427C6"/>
    <w:rsid w:val="00C42BAB"/>
    <w:rsid w:val="00C4326C"/>
    <w:rsid w:val="00C44423"/>
    <w:rsid w:val="00C46217"/>
    <w:rsid w:val="00C46A82"/>
    <w:rsid w:val="00C4742E"/>
    <w:rsid w:val="00C5024E"/>
    <w:rsid w:val="00C50794"/>
    <w:rsid w:val="00C51FCF"/>
    <w:rsid w:val="00C52115"/>
    <w:rsid w:val="00C52454"/>
    <w:rsid w:val="00C54995"/>
    <w:rsid w:val="00C54D41"/>
    <w:rsid w:val="00C55921"/>
    <w:rsid w:val="00C55F6F"/>
    <w:rsid w:val="00C561AF"/>
    <w:rsid w:val="00C571E2"/>
    <w:rsid w:val="00C57605"/>
    <w:rsid w:val="00C57679"/>
    <w:rsid w:val="00C577B3"/>
    <w:rsid w:val="00C6006D"/>
    <w:rsid w:val="00C60166"/>
    <w:rsid w:val="00C603ED"/>
    <w:rsid w:val="00C6067F"/>
    <w:rsid w:val="00C60783"/>
    <w:rsid w:val="00C63695"/>
    <w:rsid w:val="00C64672"/>
    <w:rsid w:val="00C64E8D"/>
    <w:rsid w:val="00C675EA"/>
    <w:rsid w:val="00C70697"/>
    <w:rsid w:val="00C70E39"/>
    <w:rsid w:val="00C72815"/>
    <w:rsid w:val="00C72EF4"/>
    <w:rsid w:val="00C73E8B"/>
    <w:rsid w:val="00C7411D"/>
    <w:rsid w:val="00C743F0"/>
    <w:rsid w:val="00C75D2F"/>
    <w:rsid w:val="00C763D9"/>
    <w:rsid w:val="00C767BE"/>
    <w:rsid w:val="00C76963"/>
    <w:rsid w:val="00C76BE5"/>
    <w:rsid w:val="00C76E3C"/>
    <w:rsid w:val="00C773F8"/>
    <w:rsid w:val="00C77B92"/>
    <w:rsid w:val="00C81568"/>
    <w:rsid w:val="00C83282"/>
    <w:rsid w:val="00C833B6"/>
    <w:rsid w:val="00C83B43"/>
    <w:rsid w:val="00C84E89"/>
    <w:rsid w:val="00C85521"/>
    <w:rsid w:val="00C86B9F"/>
    <w:rsid w:val="00C87017"/>
    <w:rsid w:val="00C873B2"/>
    <w:rsid w:val="00C87FD5"/>
    <w:rsid w:val="00C9027A"/>
    <w:rsid w:val="00C9062C"/>
    <w:rsid w:val="00C9068E"/>
    <w:rsid w:val="00C92AEA"/>
    <w:rsid w:val="00C9342D"/>
    <w:rsid w:val="00C9378E"/>
    <w:rsid w:val="00C93C4B"/>
    <w:rsid w:val="00C9438D"/>
    <w:rsid w:val="00C944AB"/>
    <w:rsid w:val="00C95477"/>
    <w:rsid w:val="00C95B40"/>
    <w:rsid w:val="00C96216"/>
    <w:rsid w:val="00C97A23"/>
    <w:rsid w:val="00CA0590"/>
    <w:rsid w:val="00CA12D1"/>
    <w:rsid w:val="00CA1ED8"/>
    <w:rsid w:val="00CA2A24"/>
    <w:rsid w:val="00CA31A3"/>
    <w:rsid w:val="00CA3D41"/>
    <w:rsid w:val="00CA450F"/>
    <w:rsid w:val="00CA46A8"/>
    <w:rsid w:val="00CA48AF"/>
    <w:rsid w:val="00CA5D4F"/>
    <w:rsid w:val="00CA680B"/>
    <w:rsid w:val="00CA6C95"/>
    <w:rsid w:val="00CA778B"/>
    <w:rsid w:val="00CB0346"/>
    <w:rsid w:val="00CB0F60"/>
    <w:rsid w:val="00CB1513"/>
    <w:rsid w:val="00CB1678"/>
    <w:rsid w:val="00CB1F63"/>
    <w:rsid w:val="00CB1FB1"/>
    <w:rsid w:val="00CB3119"/>
    <w:rsid w:val="00CB4FCD"/>
    <w:rsid w:val="00CB5B41"/>
    <w:rsid w:val="00CB5E18"/>
    <w:rsid w:val="00CB619A"/>
    <w:rsid w:val="00CB7170"/>
    <w:rsid w:val="00CC0405"/>
    <w:rsid w:val="00CC040E"/>
    <w:rsid w:val="00CC111F"/>
    <w:rsid w:val="00CC14CB"/>
    <w:rsid w:val="00CC1C66"/>
    <w:rsid w:val="00CC2011"/>
    <w:rsid w:val="00CC298A"/>
    <w:rsid w:val="00CC3EA0"/>
    <w:rsid w:val="00CC5E23"/>
    <w:rsid w:val="00CC7B45"/>
    <w:rsid w:val="00CD0D3C"/>
    <w:rsid w:val="00CD1081"/>
    <w:rsid w:val="00CD1188"/>
    <w:rsid w:val="00CD1BCE"/>
    <w:rsid w:val="00CD223B"/>
    <w:rsid w:val="00CD2DEF"/>
    <w:rsid w:val="00CD2ED1"/>
    <w:rsid w:val="00CD337B"/>
    <w:rsid w:val="00CD46D4"/>
    <w:rsid w:val="00CD59BB"/>
    <w:rsid w:val="00CD7C8E"/>
    <w:rsid w:val="00CD7DDB"/>
    <w:rsid w:val="00CE0424"/>
    <w:rsid w:val="00CE2B7C"/>
    <w:rsid w:val="00CE3812"/>
    <w:rsid w:val="00CE3D56"/>
    <w:rsid w:val="00CE5AF6"/>
    <w:rsid w:val="00CE7561"/>
    <w:rsid w:val="00CE7DE0"/>
    <w:rsid w:val="00CF02AC"/>
    <w:rsid w:val="00CF1354"/>
    <w:rsid w:val="00CF22A2"/>
    <w:rsid w:val="00CF3960"/>
    <w:rsid w:val="00CF3B1F"/>
    <w:rsid w:val="00CF3B71"/>
    <w:rsid w:val="00CF3BF6"/>
    <w:rsid w:val="00CF47E1"/>
    <w:rsid w:val="00CF5187"/>
    <w:rsid w:val="00CF57A6"/>
    <w:rsid w:val="00CF625B"/>
    <w:rsid w:val="00CF638D"/>
    <w:rsid w:val="00CF687E"/>
    <w:rsid w:val="00CF6B7A"/>
    <w:rsid w:val="00CF7D2F"/>
    <w:rsid w:val="00D003A2"/>
    <w:rsid w:val="00D0204A"/>
    <w:rsid w:val="00D0349B"/>
    <w:rsid w:val="00D04434"/>
    <w:rsid w:val="00D05CA3"/>
    <w:rsid w:val="00D06151"/>
    <w:rsid w:val="00D06267"/>
    <w:rsid w:val="00D06E09"/>
    <w:rsid w:val="00D0757C"/>
    <w:rsid w:val="00D078C1"/>
    <w:rsid w:val="00D10249"/>
    <w:rsid w:val="00D10409"/>
    <w:rsid w:val="00D10911"/>
    <w:rsid w:val="00D10E2A"/>
    <w:rsid w:val="00D10F00"/>
    <w:rsid w:val="00D115C3"/>
    <w:rsid w:val="00D11897"/>
    <w:rsid w:val="00D13135"/>
    <w:rsid w:val="00D1344F"/>
    <w:rsid w:val="00D135A0"/>
    <w:rsid w:val="00D13E4E"/>
    <w:rsid w:val="00D1511A"/>
    <w:rsid w:val="00D1514D"/>
    <w:rsid w:val="00D153AA"/>
    <w:rsid w:val="00D170F3"/>
    <w:rsid w:val="00D17248"/>
    <w:rsid w:val="00D174DC"/>
    <w:rsid w:val="00D17DC7"/>
    <w:rsid w:val="00D2264C"/>
    <w:rsid w:val="00D239A7"/>
    <w:rsid w:val="00D23F47"/>
    <w:rsid w:val="00D241AA"/>
    <w:rsid w:val="00D267ED"/>
    <w:rsid w:val="00D26C4E"/>
    <w:rsid w:val="00D270AE"/>
    <w:rsid w:val="00D3005B"/>
    <w:rsid w:val="00D30552"/>
    <w:rsid w:val="00D30CB5"/>
    <w:rsid w:val="00D317F1"/>
    <w:rsid w:val="00D3195D"/>
    <w:rsid w:val="00D31E35"/>
    <w:rsid w:val="00D325EA"/>
    <w:rsid w:val="00D36351"/>
    <w:rsid w:val="00D36E71"/>
    <w:rsid w:val="00D37D87"/>
    <w:rsid w:val="00D37E1B"/>
    <w:rsid w:val="00D40B33"/>
    <w:rsid w:val="00D41222"/>
    <w:rsid w:val="00D41BDF"/>
    <w:rsid w:val="00D4318F"/>
    <w:rsid w:val="00D43890"/>
    <w:rsid w:val="00D438BF"/>
    <w:rsid w:val="00D43F5A"/>
    <w:rsid w:val="00D440F8"/>
    <w:rsid w:val="00D44DDF"/>
    <w:rsid w:val="00D45262"/>
    <w:rsid w:val="00D46B1F"/>
    <w:rsid w:val="00D501EA"/>
    <w:rsid w:val="00D51CBA"/>
    <w:rsid w:val="00D51CDE"/>
    <w:rsid w:val="00D53C21"/>
    <w:rsid w:val="00D546FF"/>
    <w:rsid w:val="00D54CB1"/>
    <w:rsid w:val="00D5555F"/>
    <w:rsid w:val="00D55AD5"/>
    <w:rsid w:val="00D576CA"/>
    <w:rsid w:val="00D60E13"/>
    <w:rsid w:val="00D61AF5"/>
    <w:rsid w:val="00D62054"/>
    <w:rsid w:val="00D62CD5"/>
    <w:rsid w:val="00D633B2"/>
    <w:rsid w:val="00D6435F"/>
    <w:rsid w:val="00D6465D"/>
    <w:rsid w:val="00D64BBB"/>
    <w:rsid w:val="00D652B5"/>
    <w:rsid w:val="00D66155"/>
    <w:rsid w:val="00D6688D"/>
    <w:rsid w:val="00D708B0"/>
    <w:rsid w:val="00D70E73"/>
    <w:rsid w:val="00D7135D"/>
    <w:rsid w:val="00D719A6"/>
    <w:rsid w:val="00D729E1"/>
    <w:rsid w:val="00D72FEE"/>
    <w:rsid w:val="00D752D2"/>
    <w:rsid w:val="00D75627"/>
    <w:rsid w:val="00D76034"/>
    <w:rsid w:val="00D761EF"/>
    <w:rsid w:val="00D763CD"/>
    <w:rsid w:val="00D76401"/>
    <w:rsid w:val="00D7726A"/>
    <w:rsid w:val="00D77A84"/>
    <w:rsid w:val="00D77B1D"/>
    <w:rsid w:val="00D77E1B"/>
    <w:rsid w:val="00D8021F"/>
    <w:rsid w:val="00D80361"/>
    <w:rsid w:val="00D80383"/>
    <w:rsid w:val="00D817B0"/>
    <w:rsid w:val="00D81D64"/>
    <w:rsid w:val="00D82058"/>
    <w:rsid w:val="00D820FE"/>
    <w:rsid w:val="00D823C6"/>
    <w:rsid w:val="00D83349"/>
    <w:rsid w:val="00D84DDC"/>
    <w:rsid w:val="00D865E3"/>
    <w:rsid w:val="00D86C86"/>
    <w:rsid w:val="00D86CA3"/>
    <w:rsid w:val="00D871CE"/>
    <w:rsid w:val="00D87238"/>
    <w:rsid w:val="00D878F0"/>
    <w:rsid w:val="00D87F12"/>
    <w:rsid w:val="00D90781"/>
    <w:rsid w:val="00D90C44"/>
    <w:rsid w:val="00D91055"/>
    <w:rsid w:val="00D91636"/>
    <w:rsid w:val="00D9196D"/>
    <w:rsid w:val="00D92982"/>
    <w:rsid w:val="00DA01B6"/>
    <w:rsid w:val="00DA0D47"/>
    <w:rsid w:val="00DA1349"/>
    <w:rsid w:val="00DA305E"/>
    <w:rsid w:val="00DA416C"/>
    <w:rsid w:val="00DA462F"/>
    <w:rsid w:val="00DA5007"/>
    <w:rsid w:val="00DA5417"/>
    <w:rsid w:val="00DA56E8"/>
    <w:rsid w:val="00DA593D"/>
    <w:rsid w:val="00DA6662"/>
    <w:rsid w:val="00DA6A0A"/>
    <w:rsid w:val="00DA6CA1"/>
    <w:rsid w:val="00DB00F8"/>
    <w:rsid w:val="00DB0A9F"/>
    <w:rsid w:val="00DB3697"/>
    <w:rsid w:val="00DB377D"/>
    <w:rsid w:val="00DB5719"/>
    <w:rsid w:val="00DB6768"/>
    <w:rsid w:val="00DB6CED"/>
    <w:rsid w:val="00DB71D2"/>
    <w:rsid w:val="00DB72C9"/>
    <w:rsid w:val="00DB74A0"/>
    <w:rsid w:val="00DC05D9"/>
    <w:rsid w:val="00DC1887"/>
    <w:rsid w:val="00DC2090"/>
    <w:rsid w:val="00DC25CF"/>
    <w:rsid w:val="00DC2D36"/>
    <w:rsid w:val="00DC410E"/>
    <w:rsid w:val="00DC4F17"/>
    <w:rsid w:val="00DC53EF"/>
    <w:rsid w:val="00DC6998"/>
    <w:rsid w:val="00DC6EAE"/>
    <w:rsid w:val="00DD0E27"/>
    <w:rsid w:val="00DD1081"/>
    <w:rsid w:val="00DD24E9"/>
    <w:rsid w:val="00DD2697"/>
    <w:rsid w:val="00DD2B60"/>
    <w:rsid w:val="00DD513E"/>
    <w:rsid w:val="00DD5C4A"/>
    <w:rsid w:val="00DD6DA7"/>
    <w:rsid w:val="00DD729E"/>
    <w:rsid w:val="00DD740E"/>
    <w:rsid w:val="00DE27FB"/>
    <w:rsid w:val="00DE2D93"/>
    <w:rsid w:val="00DE3EB9"/>
    <w:rsid w:val="00DE4863"/>
    <w:rsid w:val="00DE4E2C"/>
    <w:rsid w:val="00DE5608"/>
    <w:rsid w:val="00DE58D0"/>
    <w:rsid w:val="00DE654F"/>
    <w:rsid w:val="00DF02B2"/>
    <w:rsid w:val="00DF04DB"/>
    <w:rsid w:val="00DF0835"/>
    <w:rsid w:val="00DF0B6E"/>
    <w:rsid w:val="00DF15E0"/>
    <w:rsid w:val="00DF1C34"/>
    <w:rsid w:val="00DF2942"/>
    <w:rsid w:val="00DF29A8"/>
    <w:rsid w:val="00DF2BCF"/>
    <w:rsid w:val="00DF303E"/>
    <w:rsid w:val="00DF306A"/>
    <w:rsid w:val="00DF37A0"/>
    <w:rsid w:val="00DF3AB0"/>
    <w:rsid w:val="00DF3B44"/>
    <w:rsid w:val="00DF5C56"/>
    <w:rsid w:val="00DF794F"/>
    <w:rsid w:val="00DF7DF5"/>
    <w:rsid w:val="00DF7F7E"/>
    <w:rsid w:val="00E002D7"/>
    <w:rsid w:val="00E01785"/>
    <w:rsid w:val="00E02B90"/>
    <w:rsid w:val="00E05527"/>
    <w:rsid w:val="00E05CDC"/>
    <w:rsid w:val="00E05EBD"/>
    <w:rsid w:val="00E06AD9"/>
    <w:rsid w:val="00E06D11"/>
    <w:rsid w:val="00E07E77"/>
    <w:rsid w:val="00E101AA"/>
    <w:rsid w:val="00E110E7"/>
    <w:rsid w:val="00E115C6"/>
    <w:rsid w:val="00E11AF7"/>
    <w:rsid w:val="00E11B20"/>
    <w:rsid w:val="00E11F97"/>
    <w:rsid w:val="00E138EA"/>
    <w:rsid w:val="00E14575"/>
    <w:rsid w:val="00E14634"/>
    <w:rsid w:val="00E1577B"/>
    <w:rsid w:val="00E16446"/>
    <w:rsid w:val="00E1730E"/>
    <w:rsid w:val="00E17FA2"/>
    <w:rsid w:val="00E20983"/>
    <w:rsid w:val="00E222A7"/>
    <w:rsid w:val="00E22330"/>
    <w:rsid w:val="00E22333"/>
    <w:rsid w:val="00E23A72"/>
    <w:rsid w:val="00E23C90"/>
    <w:rsid w:val="00E25089"/>
    <w:rsid w:val="00E2601C"/>
    <w:rsid w:val="00E2609B"/>
    <w:rsid w:val="00E266E2"/>
    <w:rsid w:val="00E270F2"/>
    <w:rsid w:val="00E30B5A"/>
    <w:rsid w:val="00E310FF"/>
    <w:rsid w:val="00E3123D"/>
    <w:rsid w:val="00E31461"/>
    <w:rsid w:val="00E31A8D"/>
    <w:rsid w:val="00E31D43"/>
    <w:rsid w:val="00E323AD"/>
    <w:rsid w:val="00E32608"/>
    <w:rsid w:val="00E33262"/>
    <w:rsid w:val="00E33F88"/>
    <w:rsid w:val="00E34188"/>
    <w:rsid w:val="00E345CD"/>
    <w:rsid w:val="00E34B6E"/>
    <w:rsid w:val="00E35559"/>
    <w:rsid w:val="00E3654A"/>
    <w:rsid w:val="00E36FA0"/>
    <w:rsid w:val="00E37218"/>
    <w:rsid w:val="00E3723A"/>
    <w:rsid w:val="00E37860"/>
    <w:rsid w:val="00E4054A"/>
    <w:rsid w:val="00E40BB2"/>
    <w:rsid w:val="00E41AA0"/>
    <w:rsid w:val="00E4258F"/>
    <w:rsid w:val="00E4260A"/>
    <w:rsid w:val="00E43E74"/>
    <w:rsid w:val="00E4432A"/>
    <w:rsid w:val="00E443C3"/>
    <w:rsid w:val="00E446F1"/>
    <w:rsid w:val="00E44E45"/>
    <w:rsid w:val="00E46091"/>
    <w:rsid w:val="00E46886"/>
    <w:rsid w:val="00E47AEF"/>
    <w:rsid w:val="00E50DED"/>
    <w:rsid w:val="00E518D7"/>
    <w:rsid w:val="00E519F4"/>
    <w:rsid w:val="00E53B75"/>
    <w:rsid w:val="00E54E3B"/>
    <w:rsid w:val="00E5509A"/>
    <w:rsid w:val="00E56578"/>
    <w:rsid w:val="00E5682C"/>
    <w:rsid w:val="00E57565"/>
    <w:rsid w:val="00E6087B"/>
    <w:rsid w:val="00E625EE"/>
    <w:rsid w:val="00E62F35"/>
    <w:rsid w:val="00E6318D"/>
    <w:rsid w:val="00E63803"/>
    <w:rsid w:val="00E63838"/>
    <w:rsid w:val="00E64434"/>
    <w:rsid w:val="00E64F46"/>
    <w:rsid w:val="00E66964"/>
    <w:rsid w:val="00E67A6D"/>
    <w:rsid w:val="00E67C51"/>
    <w:rsid w:val="00E706CE"/>
    <w:rsid w:val="00E7128A"/>
    <w:rsid w:val="00E71DF6"/>
    <w:rsid w:val="00E722E6"/>
    <w:rsid w:val="00E72B2A"/>
    <w:rsid w:val="00E72EFC"/>
    <w:rsid w:val="00E72F52"/>
    <w:rsid w:val="00E73A14"/>
    <w:rsid w:val="00E73CEF"/>
    <w:rsid w:val="00E7408C"/>
    <w:rsid w:val="00E758EC"/>
    <w:rsid w:val="00E76259"/>
    <w:rsid w:val="00E76671"/>
    <w:rsid w:val="00E774DB"/>
    <w:rsid w:val="00E77B79"/>
    <w:rsid w:val="00E8007A"/>
    <w:rsid w:val="00E80F8B"/>
    <w:rsid w:val="00E81C95"/>
    <w:rsid w:val="00E8233A"/>
    <w:rsid w:val="00E8234C"/>
    <w:rsid w:val="00E823E0"/>
    <w:rsid w:val="00E82D25"/>
    <w:rsid w:val="00E8385E"/>
    <w:rsid w:val="00E83AA9"/>
    <w:rsid w:val="00E83E56"/>
    <w:rsid w:val="00E85928"/>
    <w:rsid w:val="00E860AE"/>
    <w:rsid w:val="00E86223"/>
    <w:rsid w:val="00E87285"/>
    <w:rsid w:val="00E87822"/>
    <w:rsid w:val="00E90395"/>
    <w:rsid w:val="00E90E49"/>
    <w:rsid w:val="00E916DA"/>
    <w:rsid w:val="00E917F9"/>
    <w:rsid w:val="00E92068"/>
    <w:rsid w:val="00E92285"/>
    <w:rsid w:val="00E9291C"/>
    <w:rsid w:val="00E92FCC"/>
    <w:rsid w:val="00E93FFE"/>
    <w:rsid w:val="00E9417B"/>
    <w:rsid w:val="00E94F8A"/>
    <w:rsid w:val="00E95C59"/>
    <w:rsid w:val="00E96A90"/>
    <w:rsid w:val="00E96F47"/>
    <w:rsid w:val="00E971BF"/>
    <w:rsid w:val="00E971FD"/>
    <w:rsid w:val="00E97A81"/>
    <w:rsid w:val="00EA145C"/>
    <w:rsid w:val="00EA4C84"/>
    <w:rsid w:val="00EA7A41"/>
    <w:rsid w:val="00EA7C03"/>
    <w:rsid w:val="00EB05A0"/>
    <w:rsid w:val="00EB077B"/>
    <w:rsid w:val="00EB15B7"/>
    <w:rsid w:val="00EB2190"/>
    <w:rsid w:val="00EB3D14"/>
    <w:rsid w:val="00EB4480"/>
    <w:rsid w:val="00EB48BF"/>
    <w:rsid w:val="00EB4EA2"/>
    <w:rsid w:val="00EB4FF7"/>
    <w:rsid w:val="00EB5059"/>
    <w:rsid w:val="00EB6346"/>
    <w:rsid w:val="00EB7AC8"/>
    <w:rsid w:val="00EC1933"/>
    <w:rsid w:val="00EC2792"/>
    <w:rsid w:val="00EC27C6"/>
    <w:rsid w:val="00EC4207"/>
    <w:rsid w:val="00EC5653"/>
    <w:rsid w:val="00EC5CEF"/>
    <w:rsid w:val="00EC5D1F"/>
    <w:rsid w:val="00EC60B5"/>
    <w:rsid w:val="00EC6A49"/>
    <w:rsid w:val="00EC71CE"/>
    <w:rsid w:val="00EC753C"/>
    <w:rsid w:val="00EC7D24"/>
    <w:rsid w:val="00ED1006"/>
    <w:rsid w:val="00ED13CA"/>
    <w:rsid w:val="00ED1AA4"/>
    <w:rsid w:val="00ED3328"/>
    <w:rsid w:val="00ED3C6B"/>
    <w:rsid w:val="00ED3F0F"/>
    <w:rsid w:val="00ED4477"/>
    <w:rsid w:val="00ED6433"/>
    <w:rsid w:val="00ED6D4A"/>
    <w:rsid w:val="00ED75CD"/>
    <w:rsid w:val="00EE1309"/>
    <w:rsid w:val="00EE1A3D"/>
    <w:rsid w:val="00EE1E64"/>
    <w:rsid w:val="00EE3321"/>
    <w:rsid w:val="00EE7F85"/>
    <w:rsid w:val="00EF08AA"/>
    <w:rsid w:val="00EF1162"/>
    <w:rsid w:val="00EF18FE"/>
    <w:rsid w:val="00EF38E9"/>
    <w:rsid w:val="00EF4615"/>
    <w:rsid w:val="00EF4DCB"/>
    <w:rsid w:val="00EF5787"/>
    <w:rsid w:val="00EF60D0"/>
    <w:rsid w:val="00EF682C"/>
    <w:rsid w:val="00F03F4B"/>
    <w:rsid w:val="00F04359"/>
    <w:rsid w:val="00F0528D"/>
    <w:rsid w:val="00F06C42"/>
    <w:rsid w:val="00F06C67"/>
    <w:rsid w:val="00F06DFD"/>
    <w:rsid w:val="00F071D1"/>
    <w:rsid w:val="00F07406"/>
    <w:rsid w:val="00F0750D"/>
    <w:rsid w:val="00F07533"/>
    <w:rsid w:val="00F0761A"/>
    <w:rsid w:val="00F07CE0"/>
    <w:rsid w:val="00F10629"/>
    <w:rsid w:val="00F10E43"/>
    <w:rsid w:val="00F11290"/>
    <w:rsid w:val="00F139CF"/>
    <w:rsid w:val="00F13B91"/>
    <w:rsid w:val="00F15B7D"/>
    <w:rsid w:val="00F15D2C"/>
    <w:rsid w:val="00F15FA5"/>
    <w:rsid w:val="00F1654E"/>
    <w:rsid w:val="00F16833"/>
    <w:rsid w:val="00F17545"/>
    <w:rsid w:val="00F178C7"/>
    <w:rsid w:val="00F17A46"/>
    <w:rsid w:val="00F209B7"/>
    <w:rsid w:val="00F23259"/>
    <w:rsid w:val="00F23500"/>
    <w:rsid w:val="00F2376F"/>
    <w:rsid w:val="00F243D8"/>
    <w:rsid w:val="00F2464C"/>
    <w:rsid w:val="00F27345"/>
    <w:rsid w:val="00F273E7"/>
    <w:rsid w:val="00F27528"/>
    <w:rsid w:val="00F27A64"/>
    <w:rsid w:val="00F27E13"/>
    <w:rsid w:val="00F301AC"/>
    <w:rsid w:val="00F30828"/>
    <w:rsid w:val="00F30B12"/>
    <w:rsid w:val="00F312EF"/>
    <w:rsid w:val="00F313D6"/>
    <w:rsid w:val="00F316AA"/>
    <w:rsid w:val="00F32BB8"/>
    <w:rsid w:val="00F33F93"/>
    <w:rsid w:val="00F34438"/>
    <w:rsid w:val="00F35E2C"/>
    <w:rsid w:val="00F36E65"/>
    <w:rsid w:val="00F370C4"/>
    <w:rsid w:val="00F37E03"/>
    <w:rsid w:val="00F40F0C"/>
    <w:rsid w:val="00F410E6"/>
    <w:rsid w:val="00F41518"/>
    <w:rsid w:val="00F42123"/>
    <w:rsid w:val="00F4225F"/>
    <w:rsid w:val="00F42A54"/>
    <w:rsid w:val="00F452A8"/>
    <w:rsid w:val="00F454BD"/>
    <w:rsid w:val="00F47362"/>
    <w:rsid w:val="00F4766C"/>
    <w:rsid w:val="00F47AE2"/>
    <w:rsid w:val="00F47B2F"/>
    <w:rsid w:val="00F507D1"/>
    <w:rsid w:val="00F516BE"/>
    <w:rsid w:val="00F519CE"/>
    <w:rsid w:val="00F51ADA"/>
    <w:rsid w:val="00F51EC2"/>
    <w:rsid w:val="00F53AF3"/>
    <w:rsid w:val="00F556B0"/>
    <w:rsid w:val="00F56B53"/>
    <w:rsid w:val="00F56B95"/>
    <w:rsid w:val="00F57AC3"/>
    <w:rsid w:val="00F607C5"/>
    <w:rsid w:val="00F60DEA"/>
    <w:rsid w:val="00F62254"/>
    <w:rsid w:val="00F6302A"/>
    <w:rsid w:val="00F640F6"/>
    <w:rsid w:val="00F64C2B"/>
    <w:rsid w:val="00F64CE5"/>
    <w:rsid w:val="00F651BE"/>
    <w:rsid w:val="00F65322"/>
    <w:rsid w:val="00F65586"/>
    <w:rsid w:val="00F65BB0"/>
    <w:rsid w:val="00F66381"/>
    <w:rsid w:val="00F67748"/>
    <w:rsid w:val="00F67F53"/>
    <w:rsid w:val="00F703BE"/>
    <w:rsid w:val="00F7046E"/>
    <w:rsid w:val="00F7093E"/>
    <w:rsid w:val="00F71C22"/>
    <w:rsid w:val="00F71F69"/>
    <w:rsid w:val="00F72052"/>
    <w:rsid w:val="00F72B72"/>
    <w:rsid w:val="00F73C78"/>
    <w:rsid w:val="00F74BB9"/>
    <w:rsid w:val="00F75582"/>
    <w:rsid w:val="00F7565A"/>
    <w:rsid w:val="00F75A7F"/>
    <w:rsid w:val="00F75ECC"/>
    <w:rsid w:val="00F76EFA"/>
    <w:rsid w:val="00F804BE"/>
    <w:rsid w:val="00F80B50"/>
    <w:rsid w:val="00F817CE"/>
    <w:rsid w:val="00F81D16"/>
    <w:rsid w:val="00F82200"/>
    <w:rsid w:val="00F83E32"/>
    <w:rsid w:val="00F840CC"/>
    <w:rsid w:val="00F8452F"/>
    <w:rsid w:val="00F8456C"/>
    <w:rsid w:val="00F85133"/>
    <w:rsid w:val="00F859D8"/>
    <w:rsid w:val="00F85FC2"/>
    <w:rsid w:val="00F8632C"/>
    <w:rsid w:val="00F865BB"/>
    <w:rsid w:val="00F868F5"/>
    <w:rsid w:val="00F90089"/>
    <w:rsid w:val="00F9056A"/>
    <w:rsid w:val="00F90F8D"/>
    <w:rsid w:val="00F90F95"/>
    <w:rsid w:val="00F91B41"/>
    <w:rsid w:val="00F9242E"/>
    <w:rsid w:val="00F92782"/>
    <w:rsid w:val="00F9279C"/>
    <w:rsid w:val="00F92914"/>
    <w:rsid w:val="00F93001"/>
    <w:rsid w:val="00F93A82"/>
    <w:rsid w:val="00F93AA9"/>
    <w:rsid w:val="00F93B1E"/>
    <w:rsid w:val="00F93C81"/>
    <w:rsid w:val="00F94511"/>
    <w:rsid w:val="00F94B97"/>
    <w:rsid w:val="00F96789"/>
    <w:rsid w:val="00F96966"/>
    <w:rsid w:val="00F96985"/>
    <w:rsid w:val="00F97838"/>
    <w:rsid w:val="00F97C4E"/>
    <w:rsid w:val="00FA0896"/>
    <w:rsid w:val="00FA12D2"/>
    <w:rsid w:val="00FA2AD3"/>
    <w:rsid w:val="00FA2BB3"/>
    <w:rsid w:val="00FA3026"/>
    <w:rsid w:val="00FA3142"/>
    <w:rsid w:val="00FA31FB"/>
    <w:rsid w:val="00FA32BF"/>
    <w:rsid w:val="00FA4CAE"/>
    <w:rsid w:val="00FA5319"/>
    <w:rsid w:val="00FA5B0B"/>
    <w:rsid w:val="00FB0663"/>
    <w:rsid w:val="00FB08FC"/>
    <w:rsid w:val="00FB0EF0"/>
    <w:rsid w:val="00FB0F8B"/>
    <w:rsid w:val="00FB19A1"/>
    <w:rsid w:val="00FB19AD"/>
    <w:rsid w:val="00FB19F3"/>
    <w:rsid w:val="00FB455B"/>
    <w:rsid w:val="00FB46B7"/>
    <w:rsid w:val="00FB4C80"/>
    <w:rsid w:val="00FB65DA"/>
    <w:rsid w:val="00FB6A6A"/>
    <w:rsid w:val="00FB6F61"/>
    <w:rsid w:val="00FC02F4"/>
    <w:rsid w:val="00FC0873"/>
    <w:rsid w:val="00FC0A5B"/>
    <w:rsid w:val="00FC11A5"/>
    <w:rsid w:val="00FC129A"/>
    <w:rsid w:val="00FC15F0"/>
    <w:rsid w:val="00FC4AD0"/>
    <w:rsid w:val="00FC5665"/>
    <w:rsid w:val="00FC67C3"/>
    <w:rsid w:val="00FC6FF0"/>
    <w:rsid w:val="00FC7100"/>
    <w:rsid w:val="00FC718A"/>
    <w:rsid w:val="00FC7313"/>
    <w:rsid w:val="00FC7429"/>
    <w:rsid w:val="00FC7590"/>
    <w:rsid w:val="00FD07F6"/>
    <w:rsid w:val="00FD0BFF"/>
    <w:rsid w:val="00FD1398"/>
    <w:rsid w:val="00FD1EC8"/>
    <w:rsid w:val="00FD39ED"/>
    <w:rsid w:val="00FD3F64"/>
    <w:rsid w:val="00FD3FB3"/>
    <w:rsid w:val="00FD47ED"/>
    <w:rsid w:val="00FD533A"/>
    <w:rsid w:val="00FD74DB"/>
    <w:rsid w:val="00FD7642"/>
    <w:rsid w:val="00FD7660"/>
    <w:rsid w:val="00FE0655"/>
    <w:rsid w:val="00FE1495"/>
    <w:rsid w:val="00FE1E40"/>
    <w:rsid w:val="00FE2001"/>
    <w:rsid w:val="00FE20E2"/>
    <w:rsid w:val="00FE2365"/>
    <w:rsid w:val="00FE2DCF"/>
    <w:rsid w:val="00FE4C7B"/>
    <w:rsid w:val="00FE4CAF"/>
    <w:rsid w:val="00FE5670"/>
    <w:rsid w:val="00FE7336"/>
    <w:rsid w:val="00FE787C"/>
    <w:rsid w:val="00FE7A6E"/>
    <w:rsid w:val="00FF111F"/>
    <w:rsid w:val="00FF1984"/>
    <w:rsid w:val="00FF2BE1"/>
    <w:rsid w:val="00FF34C0"/>
    <w:rsid w:val="00FF40B7"/>
    <w:rsid w:val="00FF45A5"/>
    <w:rsid w:val="00FF58A3"/>
    <w:rsid w:val="00FF5C91"/>
    <w:rsid w:val="00FF71CB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tabs>
        <w:tab w:val="clear" w:pos="8937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CC1C66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CC1C66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normaltextrun">
    <w:name w:val="normaltextrun"/>
    <w:basedOn w:val="DefaultParagraphFont"/>
    <w:rsid w:val="00CC1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5NUHHDQN7SK2-1476151046-25260</_dlc_DocId>
    <_dlc_DocIdUrl xmlns="f166a696-7b5b-4ccd-9f0c-ffde0cceec81">
      <Url>https://ericsson.sharepoint.com/sites/star/_layouts/15/DocIdRedir.aspx?ID=5NUHHDQN7SK2-1476151046-25260</Url>
      <Description>5NUHHDQN7SK2-1476151046-25260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822DAEA2-615F-4413-BF54-24C51C29A97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6787B9-6EC9-4B0A-8915-D9B4F26A10D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5EA41AB-DD3C-4CD9-B719-87AE8059C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5ACCCD6-192C-4AE2-8860-BCE4EC6B9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32</TotalTime>
  <Pages>4</Pages>
  <Words>1570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9</cp:revision>
  <cp:lastPrinted>2018-06-18T06:32:00Z</cp:lastPrinted>
  <dcterms:created xsi:type="dcterms:W3CDTF">2018-06-18T06:43:00Z</dcterms:created>
  <dcterms:modified xsi:type="dcterms:W3CDTF">2018-06-22T04:05:00Z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764cddf9-cc64-4230-be8b-8cee690e0170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